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overflowPunct w:val="0"/>
        <w:spacing w:line="240" w:lineRule="auto"/>
        <w:ind w:right="-27" w:rightChars="-13" w:firstLine="0" w:firstLineChars="0"/>
        <w:jc w:val="center"/>
        <w:rPr>
          <w:rFonts w:hint="eastAsia" w:ascii="Times New Roman" w:hAnsi="Times New Roman" w:eastAsia="黑体"/>
          <w:sz w:val="32"/>
          <w:szCs w:val="32"/>
        </w:rPr>
      </w:pPr>
    </w:p>
    <w:p>
      <w:pPr>
        <w:pStyle w:val="11"/>
        <w:overflowPunct w:val="0"/>
        <w:spacing w:line="240" w:lineRule="auto"/>
        <w:ind w:right="-27" w:rightChars="-13" w:firstLine="0" w:firstLineChars="0"/>
        <w:jc w:val="center"/>
        <w:rPr>
          <w:rFonts w:hint="eastAsia" w:ascii="Times New Roman" w:hAnsi="Times New Roman" w:eastAsia="黑体"/>
          <w:sz w:val="32"/>
          <w:szCs w:val="32"/>
        </w:rPr>
      </w:pPr>
    </w:p>
    <w:p>
      <w:pPr>
        <w:pStyle w:val="11"/>
        <w:overflowPunct w:val="0"/>
        <w:spacing w:line="240" w:lineRule="auto"/>
        <w:ind w:right="-27" w:rightChars="-13" w:firstLine="0" w:firstLineChars="0"/>
        <w:jc w:val="center"/>
        <w:rPr>
          <w:rFonts w:ascii="Times New Roman" w:hAnsi="Times New Roman" w:eastAsia="黑体"/>
          <w:sz w:val="32"/>
          <w:szCs w:val="32"/>
        </w:rPr>
      </w:pPr>
    </w:p>
    <w:p>
      <w:pPr>
        <w:pStyle w:val="11"/>
        <w:overflowPunct w:val="0"/>
        <w:spacing w:line="240" w:lineRule="auto"/>
        <w:ind w:right="-27" w:rightChars="-13" w:firstLine="0" w:firstLineChars="0"/>
        <w:jc w:val="center"/>
        <w:rPr>
          <w:rFonts w:ascii="Times New Roman" w:hAnsi="Times New Roman" w:eastAsia="黑体"/>
          <w:sz w:val="32"/>
          <w:szCs w:val="32"/>
        </w:rPr>
      </w:pPr>
    </w:p>
    <w:p>
      <w:pPr>
        <w:pStyle w:val="11"/>
        <w:overflowPunct w:val="0"/>
        <w:spacing w:line="240" w:lineRule="auto"/>
        <w:ind w:right="-27" w:rightChars="-13" w:firstLine="0" w:firstLineChars="0"/>
        <w:jc w:val="center"/>
        <w:rPr>
          <w:rFonts w:ascii="Times New Roman" w:hAnsi="Times New Roman" w:eastAsia="黑体"/>
          <w:sz w:val="32"/>
          <w:szCs w:val="32"/>
        </w:rPr>
      </w:pPr>
    </w:p>
    <w:p>
      <w:pPr>
        <w:pStyle w:val="11"/>
        <w:overflowPunct w:val="0"/>
        <w:spacing w:line="240" w:lineRule="auto"/>
        <w:ind w:right="-27" w:rightChars="-13"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汕头市中等职业学校</w:t>
      </w:r>
    </w:p>
    <w:p>
      <w:pPr>
        <w:pStyle w:val="11"/>
        <w:overflowPunct w:val="0"/>
        <w:spacing w:line="240" w:lineRule="auto"/>
        <w:ind w:right="-27" w:rightChars="-13"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人才培养方案</w:t>
      </w:r>
    </w:p>
    <w:p>
      <w:pPr>
        <w:pStyle w:val="11"/>
        <w:overflowPunct w:val="0"/>
        <w:spacing w:line="240" w:lineRule="auto"/>
        <w:ind w:right="-27" w:rightChars="-13" w:firstLine="0" w:firstLineChars="0"/>
        <w:jc w:val="center"/>
        <w:rPr>
          <w:rFonts w:ascii="Times New Roman" w:hAnsi="Times New Roman" w:eastAsia="黑体"/>
          <w:sz w:val="32"/>
          <w:szCs w:val="32"/>
        </w:rPr>
      </w:pPr>
    </w:p>
    <w:p>
      <w:pPr>
        <w:pStyle w:val="11"/>
        <w:overflowPunct w:val="0"/>
        <w:spacing w:line="240" w:lineRule="auto"/>
        <w:ind w:right="-27" w:rightChars="-13" w:firstLine="0" w:firstLineChars="0"/>
        <w:jc w:val="center"/>
        <w:rPr>
          <w:rFonts w:hint="eastAsia" w:ascii="Times New Roman" w:hAnsi="Times New Roman" w:eastAsia="黑体"/>
          <w:sz w:val="32"/>
          <w:szCs w:val="32"/>
        </w:rPr>
      </w:pPr>
    </w:p>
    <w:p>
      <w:pPr>
        <w:pStyle w:val="11"/>
        <w:overflowPunct w:val="0"/>
        <w:spacing w:line="240" w:lineRule="auto"/>
        <w:ind w:right="-27" w:rightChars="-13" w:firstLine="0" w:firstLineChars="0"/>
        <w:jc w:val="center"/>
        <w:rPr>
          <w:rFonts w:hint="eastAsia" w:ascii="Times New Roman" w:hAnsi="Times New Roman" w:eastAsia="黑体"/>
          <w:sz w:val="32"/>
          <w:szCs w:val="32"/>
        </w:rPr>
      </w:pPr>
    </w:p>
    <w:p>
      <w:pPr>
        <w:pStyle w:val="11"/>
        <w:overflowPunct w:val="0"/>
        <w:spacing w:line="240" w:lineRule="auto"/>
        <w:ind w:right="-27" w:rightChars="-13" w:firstLine="0" w:firstLineChars="0"/>
        <w:jc w:val="center"/>
        <w:rPr>
          <w:rFonts w:hint="eastAsia" w:ascii="Times New Roman" w:hAnsi="Times New Roman" w:eastAsia="黑体"/>
          <w:sz w:val="32"/>
          <w:szCs w:val="32"/>
        </w:rPr>
      </w:pPr>
    </w:p>
    <w:p>
      <w:pPr>
        <w:pStyle w:val="11"/>
        <w:overflowPunct w:val="0"/>
        <w:spacing w:line="240" w:lineRule="auto"/>
        <w:ind w:right="-27" w:rightChars="-13" w:firstLine="0" w:firstLineChars="0"/>
        <w:jc w:val="center"/>
        <w:rPr>
          <w:rFonts w:hint="eastAsia" w:ascii="Times New Roman" w:hAnsi="Times New Roman" w:eastAsia="黑体"/>
          <w:sz w:val="32"/>
          <w:szCs w:val="32"/>
        </w:rPr>
      </w:pPr>
    </w:p>
    <w:p>
      <w:pPr>
        <w:pStyle w:val="11"/>
        <w:overflowPunct w:val="0"/>
        <w:spacing w:line="240" w:lineRule="auto"/>
        <w:ind w:right="-27" w:rightChars="-13" w:firstLine="0" w:firstLineChars="0"/>
        <w:jc w:val="center"/>
        <w:rPr>
          <w:rFonts w:hint="eastAsia" w:ascii="Times New Roman" w:hAnsi="Times New Roman" w:eastAsia="黑体"/>
          <w:sz w:val="32"/>
          <w:szCs w:val="32"/>
        </w:rPr>
      </w:pPr>
    </w:p>
    <w:p>
      <w:pPr>
        <w:pStyle w:val="11"/>
        <w:overflowPunct w:val="0"/>
        <w:spacing w:line="240" w:lineRule="auto"/>
        <w:ind w:right="-27" w:rightChars="-13" w:firstLine="0" w:firstLineChars="0"/>
        <w:jc w:val="center"/>
        <w:rPr>
          <w:rFonts w:hint="eastAsia" w:ascii="Times New Roman" w:hAnsi="Times New Roman" w:eastAsia="黑体"/>
          <w:sz w:val="32"/>
          <w:szCs w:val="32"/>
        </w:rPr>
      </w:pPr>
    </w:p>
    <w:p>
      <w:pPr>
        <w:pStyle w:val="11"/>
        <w:overflowPunct w:val="0"/>
        <w:spacing w:line="240" w:lineRule="auto"/>
        <w:ind w:right="-27" w:rightChars="-13" w:firstLine="0" w:firstLineChars="0"/>
        <w:jc w:val="center"/>
        <w:rPr>
          <w:rFonts w:hint="eastAsia" w:ascii="Times New Roman" w:hAnsi="Times New Roman" w:eastAsia="黑体"/>
          <w:sz w:val="48"/>
          <w:szCs w:val="48"/>
          <w:lang w:val="en-US" w:eastAsia="zh-CN"/>
        </w:rPr>
      </w:pPr>
      <w:r>
        <w:rPr>
          <w:rFonts w:hint="eastAsia" w:ascii="Times New Roman" w:hAnsi="Times New Roman" w:eastAsia="黑体"/>
          <w:sz w:val="48"/>
          <w:szCs w:val="48"/>
          <w:lang w:val="en-US" w:eastAsia="zh-CN"/>
        </w:rPr>
        <w:t>艺术设计与制作</w:t>
      </w:r>
    </w:p>
    <w:p>
      <w:pPr>
        <w:pStyle w:val="11"/>
        <w:overflowPunct w:val="0"/>
        <w:spacing w:line="240" w:lineRule="auto"/>
        <w:ind w:right="-27" w:rightChars="-13" w:firstLine="0" w:firstLineChars="0"/>
        <w:rPr>
          <w:rFonts w:ascii="Times New Roman" w:hAnsi="Times New Roman" w:eastAsia="黑体"/>
          <w:sz w:val="32"/>
          <w:szCs w:val="32"/>
        </w:rPr>
      </w:pPr>
    </w:p>
    <w:p>
      <w:pPr>
        <w:pStyle w:val="11"/>
        <w:overflowPunct w:val="0"/>
        <w:spacing w:line="240" w:lineRule="auto"/>
        <w:ind w:right="-27" w:rightChars="-13" w:firstLine="0" w:firstLineChars="0"/>
        <w:jc w:val="center"/>
        <w:rPr>
          <w:rFonts w:ascii="Times New Roman" w:hAnsi="Times New Roman" w:eastAsia="黑体"/>
          <w:sz w:val="32"/>
          <w:szCs w:val="32"/>
        </w:rPr>
      </w:pPr>
    </w:p>
    <w:p>
      <w:pPr>
        <w:pStyle w:val="11"/>
        <w:tabs>
          <w:tab w:val="left" w:pos="4235"/>
        </w:tabs>
        <w:overflowPunct w:val="0"/>
        <w:spacing w:line="240" w:lineRule="auto"/>
        <w:ind w:right="-27" w:rightChars="-13" w:firstLine="0" w:firstLineChars="0"/>
        <w:jc w:val="left"/>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ab/>
      </w:r>
    </w:p>
    <w:p>
      <w:pPr>
        <w:pStyle w:val="11"/>
        <w:tabs>
          <w:tab w:val="left" w:pos="4235"/>
        </w:tabs>
        <w:overflowPunct w:val="0"/>
        <w:spacing w:line="240" w:lineRule="auto"/>
        <w:ind w:right="-27" w:rightChars="-13" w:firstLine="0" w:firstLineChars="0"/>
        <w:jc w:val="left"/>
        <w:rPr>
          <w:rFonts w:hint="eastAsia" w:ascii="Times New Roman" w:hAnsi="Times New Roman" w:eastAsia="黑体"/>
          <w:sz w:val="32"/>
          <w:szCs w:val="32"/>
          <w:lang w:eastAsia="zh-CN"/>
        </w:rPr>
      </w:pPr>
    </w:p>
    <w:p>
      <w:pPr>
        <w:pStyle w:val="11"/>
        <w:tabs>
          <w:tab w:val="left" w:pos="4235"/>
        </w:tabs>
        <w:overflowPunct w:val="0"/>
        <w:spacing w:line="240" w:lineRule="auto"/>
        <w:ind w:right="-27" w:rightChars="-13" w:firstLine="0" w:firstLineChars="0"/>
        <w:jc w:val="left"/>
        <w:rPr>
          <w:rFonts w:hint="eastAsia" w:ascii="Times New Roman" w:hAnsi="Times New Roman" w:eastAsia="黑体"/>
          <w:sz w:val="32"/>
          <w:szCs w:val="32"/>
          <w:lang w:eastAsia="zh-CN"/>
        </w:rPr>
      </w:pPr>
    </w:p>
    <w:p>
      <w:pPr>
        <w:pStyle w:val="11"/>
        <w:tabs>
          <w:tab w:val="left" w:pos="4235"/>
        </w:tabs>
        <w:overflowPunct w:val="0"/>
        <w:spacing w:line="240" w:lineRule="auto"/>
        <w:ind w:right="-27" w:rightChars="-13" w:firstLine="0" w:firstLineChars="0"/>
        <w:jc w:val="left"/>
        <w:rPr>
          <w:rFonts w:hint="eastAsia" w:ascii="Times New Roman" w:hAnsi="Times New Roman" w:eastAsia="黑体"/>
          <w:sz w:val="32"/>
          <w:szCs w:val="32"/>
          <w:lang w:eastAsia="zh-CN"/>
        </w:rPr>
      </w:pPr>
    </w:p>
    <w:p>
      <w:pPr>
        <w:pStyle w:val="11"/>
        <w:tabs>
          <w:tab w:val="left" w:pos="4235"/>
        </w:tabs>
        <w:overflowPunct w:val="0"/>
        <w:spacing w:line="240" w:lineRule="auto"/>
        <w:ind w:right="-27" w:rightChars="-13" w:firstLine="0" w:firstLineChars="0"/>
        <w:jc w:val="left"/>
        <w:rPr>
          <w:rFonts w:hint="eastAsia" w:ascii="Times New Roman" w:hAnsi="Times New Roman" w:eastAsia="黑体"/>
          <w:sz w:val="32"/>
          <w:szCs w:val="32"/>
          <w:lang w:eastAsia="zh-CN"/>
        </w:rPr>
      </w:pPr>
    </w:p>
    <w:p>
      <w:pPr>
        <w:pStyle w:val="11"/>
        <w:tabs>
          <w:tab w:val="left" w:pos="4235"/>
        </w:tabs>
        <w:overflowPunct w:val="0"/>
        <w:spacing w:line="240" w:lineRule="auto"/>
        <w:ind w:right="-27" w:rightChars="-13" w:firstLine="0" w:firstLineChars="0"/>
        <w:jc w:val="left"/>
        <w:rPr>
          <w:rFonts w:hint="eastAsia" w:ascii="Times New Roman" w:hAnsi="Times New Roman" w:eastAsia="黑体"/>
          <w:sz w:val="32"/>
          <w:szCs w:val="32"/>
          <w:lang w:eastAsia="zh-CN"/>
        </w:rPr>
      </w:pPr>
    </w:p>
    <w:p>
      <w:pPr>
        <w:pStyle w:val="11"/>
        <w:tabs>
          <w:tab w:val="left" w:pos="4235"/>
        </w:tabs>
        <w:overflowPunct w:val="0"/>
        <w:spacing w:line="240" w:lineRule="auto"/>
        <w:ind w:right="-27" w:rightChars="-13" w:firstLine="0" w:firstLineChars="0"/>
        <w:jc w:val="left"/>
        <w:rPr>
          <w:rFonts w:hint="eastAsia" w:ascii="Times New Roman" w:hAnsi="Times New Roman" w:eastAsia="黑体"/>
          <w:sz w:val="32"/>
          <w:szCs w:val="32"/>
          <w:lang w:eastAsia="zh-CN"/>
        </w:rPr>
      </w:pPr>
    </w:p>
    <w:p>
      <w:pPr>
        <w:pStyle w:val="11"/>
        <w:overflowPunct w:val="0"/>
        <w:spacing w:line="240" w:lineRule="auto"/>
        <w:ind w:right="-27" w:rightChars="-13" w:firstLine="0" w:firstLineChars="0"/>
        <w:jc w:val="center"/>
        <w:rPr>
          <w:rFonts w:ascii="Times New Roman" w:hAnsi="Times New Roman" w:eastAsia="黑体"/>
          <w:sz w:val="32"/>
          <w:szCs w:val="32"/>
        </w:rPr>
      </w:pPr>
    </w:p>
    <w:p>
      <w:pPr>
        <w:pStyle w:val="11"/>
        <w:overflowPunct w:val="0"/>
        <w:spacing w:line="240" w:lineRule="auto"/>
        <w:ind w:right="-27" w:rightChars="-13" w:firstLine="0" w:firstLineChars="0"/>
        <w:jc w:val="center"/>
        <w:rPr>
          <w:rFonts w:hint="eastAsia" w:ascii="黑体" w:hAnsi="黑体" w:eastAsia="黑体"/>
          <w:sz w:val="32"/>
          <w:szCs w:val="44"/>
        </w:rPr>
      </w:pPr>
      <w:r>
        <w:rPr>
          <w:rFonts w:hint="eastAsia" w:ascii="黑体" w:hAnsi="黑体" w:eastAsia="黑体"/>
          <w:sz w:val="32"/>
          <w:szCs w:val="44"/>
        </w:rPr>
        <w:t>汕头市科技应用职业技术学校</w:t>
      </w:r>
    </w:p>
    <w:p>
      <w:pPr>
        <w:pStyle w:val="11"/>
        <w:overflowPunct w:val="0"/>
        <w:spacing w:line="240" w:lineRule="auto"/>
        <w:ind w:right="-27" w:rightChars="-13" w:firstLine="0" w:firstLineChars="0"/>
        <w:jc w:val="center"/>
        <w:rPr>
          <w:rFonts w:ascii="Arial" w:hAnsi="Arial" w:eastAsia="黑体" w:cs="Arial"/>
          <w:sz w:val="32"/>
          <w:szCs w:val="32"/>
        </w:rPr>
      </w:pPr>
      <w:r>
        <w:rPr>
          <w:rFonts w:hint="eastAsia" w:ascii="Arial" w:hAnsi="Arial" w:eastAsia="黑体" w:cs="Arial"/>
          <w:sz w:val="32"/>
          <w:szCs w:val="32"/>
        </w:rPr>
        <w:t>2022年3月</w:t>
      </w:r>
    </w:p>
    <w:p>
      <w:pPr>
        <w:pStyle w:val="12"/>
        <w:spacing w:before="200" w:after="156" w:afterLines="50"/>
        <w:ind w:right="-27" w:rightChars="-13"/>
        <w:jc w:val="center"/>
        <w:rPr>
          <w:rFonts w:hint="eastAsia"/>
          <w:sz w:val="44"/>
          <w:szCs w:val="44"/>
          <w:lang w:val="zh-CN" w:eastAsia="zh-CN"/>
        </w:rPr>
      </w:pPr>
      <w:bookmarkStart w:id="0" w:name="_Toc499930359"/>
      <w:bookmarkStart w:id="1" w:name="_Toc500068281"/>
    </w:p>
    <w:bookmarkEnd w:id="0"/>
    <w:bookmarkEnd w:id="1"/>
    <w:p>
      <w:pPr>
        <w:rPr>
          <w:rFonts w:hint="eastAsia"/>
        </w:rPr>
        <w:sectPr>
          <w:footerReference r:id="rId3" w:type="default"/>
          <w:pgSz w:w="11852" w:h="16784"/>
          <w:pgMar w:top="1134" w:right="1134" w:bottom="1134" w:left="1134" w:header="0" w:footer="1235" w:gutter="0"/>
          <w:pgNumType w:fmt="decimal"/>
          <w:cols w:space="0" w:num="1"/>
          <w:rtlGutter w:val="0"/>
          <w:docGrid w:linePitch="0" w:charSpace="0"/>
        </w:sectPr>
      </w:pPr>
      <w:bookmarkStart w:id="2" w:name="_Toc499930364"/>
      <w:bookmarkStart w:id="3" w:name="_Toc500069773"/>
      <w:bookmarkStart w:id="4" w:name="_Toc500068286"/>
      <w:bookmarkStart w:id="5" w:name="_Toc24022"/>
    </w:p>
    <w:p>
      <w:pPr>
        <w:rPr>
          <w:rFonts w:hint="eastAsia"/>
        </w:rPr>
      </w:pPr>
    </w:p>
    <w:p>
      <w:pPr>
        <w:tabs>
          <w:tab w:val="left" w:pos="3645"/>
        </w:tabs>
        <w:rPr>
          <w:rFonts w:hint="eastAsia"/>
          <w:lang w:eastAsia="zh-CN"/>
        </w:rPr>
      </w:pPr>
    </w:p>
    <w:p>
      <w:pPr>
        <w:spacing w:before="0" w:beforeLines="0" w:after="0" w:afterLines="0" w:line="240" w:lineRule="auto"/>
        <w:ind w:left="0" w:leftChars="0" w:right="0" w:rightChars="0" w:firstLine="0" w:firstLineChars="0"/>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目</w:t>
      </w:r>
      <w:r>
        <w:rPr>
          <w:rFonts w:hint="eastAsia" w:ascii="宋体" w:hAnsi="宋体" w:cs="宋体"/>
          <w:b w:val="0"/>
          <w:bCs w:val="0"/>
          <w:sz w:val="44"/>
          <w:szCs w:val="44"/>
          <w:lang w:val="en-US" w:eastAsia="zh-CN"/>
        </w:rPr>
        <w:t xml:space="preserve"> </w:t>
      </w:r>
      <w:r>
        <w:rPr>
          <w:rFonts w:hint="eastAsia" w:ascii="宋体" w:hAnsi="宋体" w:eastAsia="宋体" w:cs="宋体"/>
          <w:b w:val="0"/>
          <w:bCs w:val="0"/>
          <w:sz w:val="44"/>
          <w:szCs w:val="44"/>
        </w:rPr>
        <w:t>录</w:t>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"1-2"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_Toc28322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一、专业名称及代码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_Toc28322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_Toc28414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 1  专业名称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_Toc28414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_Toc23919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 2  专业代码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_Toc23919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_Toc28010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二、入学要求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_Toc28010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_Toc14036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2. 1  入学要求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_Toc14036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_Toc12968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三、修业年限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_Toc12968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_Toc3050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3. 1  修业年限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_Toc23320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四、职业面向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_Toc23320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_Toc22817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4. 1  职业面向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_Toc22817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_Toc22817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xml:space="preserve">4. </w:t>
      </w:r>
      <w:r>
        <w:rPr>
          <w:rFonts w:hint="eastAsia" w:ascii="宋体" w:hAnsi="宋体" w:cs="宋体"/>
          <w:sz w:val="24"/>
          <w:szCs w:val="24"/>
          <w:lang w:val="en-US" w:eastAsia="zh-CN"/>
        </w:rPr>
        <w:t>2</w:t>
      </w:r>
      <w:r>
        <w:rPr>
          <w:rFonts w:hint="eastAsia" w:ascii="宋体" w:hAnsi="宋体" w:eastAsia="宋体" w:cs="宋体"/>
          <w:sz w:val="24"/>
          <w:szCs w:val="24"/>
        </w:rPr>
        <w:t xml:space="preserve">  </w:t>
      </w:r>
      <w:r>
        <w:rPr>
          <w:rFonts w:hint="eastAsia" w:ascii="宋体" w:hAnsi="宋体" w:cs="宋体"/>
          <w:sz w:val="24"/>
          <w:szCs w:val="24"/>
          <w:lang w:val="en-US" w:eastAsia="zh-CN"/>
        </w:rPr>
        <w:t>职业资格证书与技能等级证书举例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_Toc22817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_Toc1393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五、培养目标与培养规格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_Toc29224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5. 1  培养目标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_Toc29224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_Toc13119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5. 2  培养具备的能力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_Toc13119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_Toc31733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5. 3  培养岗位职业能力要求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_Toc31733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_Toc22739 </w:instrText>
      </w:r>
      <w:r>
        <w:rPr>
          <w:rFonts w:hint="eastAsia" w:ascii="宋体" w:hAnsi="宋体" w:eastAsia="宋体" w:cs="宋体"/>
          <w:sz w:val="24"/>
          <w:szCs w:val="24"/>
          <w:lang w:eastAsia="zh-CN"/>
        </w:rPr>
        <w:fldChar w:fldCharType="separate"/>
      </w:r>
      <w:r>
        <w:rPr>
          <w:rFonts w:hint="eastAsia" w:ascii="宋体" w:hAnsi="宋体" w:eastAsia="宋体" w:cs="宋体"/>
          <w:bCs w:val="0"/>
          <w:kern w:val="2"/>
          <w:sz w:val="24"/>
          <w:szCs w:val="24"/>
        </w:rPr>
        <w:t>1、典型职业活动分析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_Toc22739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_Toc19557 </w:instrText>
      </w:r>
      <w:r>
        <w:rPr>
          <w:rFonts w:hint="eastAsia" w:ascii="宋体" w:hAnsi="宋体" w:eastAsia="宋体" w:cs="宋体"/>
          <w:sz w:val="24"/>
          <w:szCs w:val="24"/>
          <w:lang w:eastAsia="zh-CN"/>
        </w:rPr>
        <w:fldChar w:fldCharType="separate"/>
      </w:r>
      <w:r>
        <w:rPr>
          <w:rFonts w:hint="eastAsia" w:ascii="宋体" w:hAnsi="宋体" w:eastAsia="宋体" w:cs="宋体"/>
          <w:bCs w:val="0"/>
          <w:kern w:val="2"/>
          <w:sz w:val="24"/>
          <w:szCs w:val="24"/>
        </w:rPr>
        <w:t>2、工作任务和职业能力分析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_Toc19557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_Toc1442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六、课程设置及要求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_Toc1442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_Toc18114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6. 1  指导思想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_Toc18114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_Toc712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6. 2  课程结构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_Toc16054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6. 3  公共基础课程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_Toc16054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_Toc12383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6. 4  专业主干课程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_Toc12383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_Toc19129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6. 5  选修课程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_Toc19129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_Toc20128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6. 6  主要课程说明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_Toc20128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_Toc10043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七、教学进程总体安排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_Toc10043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_Toc6379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7. 1  教学进程安排表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_Toc6379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_Toc6149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八、实施保障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_Toc6149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_Toc2601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xml:space="preserve">8.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师资队伍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_Toc2601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_Toc24984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8. 3  教学设施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_Toc24984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_Toc7461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8. 4  教学资源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_Toc7461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_Toc667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8. 5  教学方法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_Toc667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_Toc12499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8. 6  学习评价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_Toc12499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_Toc21905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8. 7  质量管理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_Toc21905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_Toc14231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九、毕业要求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_Toc14231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_Toc17777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9. 1  学生毕业要求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_Toc17777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8"/>
        <w:tabs>
          <w:tab w:val="right" w:leader="dot" w:pos="9584"/>
          <w:tab w:val="clear" w:pos="635"/>
          <w:tab w:val="clear" w:pos="7815"/>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_Toc21010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十、附录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_Toc21010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rPr>
          <w:rFonts w:hint="eastAsia"/>
        </w:rPr>
      </w:pPr>
      <w:r>
        <w:rPr>
          <w:rFonts w:hint="eastAsia" w:ascii="宋体" w:hAnsi="宋体" w:eastAsia="宋体" w:cs="宋体"/>
          <w:sz w:val="24"/>
          <w:szCs w:val="24"/>
          <w:lang w:eastAsia="zh-CN"/>
        </w:rPr>
        <w:fldChar w:fldCharType="end"/>
      </w:r>
    </w:p>
    <w:p>
      <w:pPr>
        <w:rPr>
          <w:rFonts w:hint="eastAsia"/>
        </w:rPr>
      </w:pPr>
    </w:p>
    <w:p>
      <w:pPr>
        <w:rPr>
          <w:rFonts w:hint="eastAsia"/>
        </w:rPr>
      </w:pPr>
    </w:p>
    <w:p>
      <w:pPr>
        <w:pStyle w:val="7"/>
        <w:spacing w:before="180"/>
        <w:ind w:right="-27" w:rightChars="-13"/>
        <w:outlineLvl w:val="0"/>
        <w:rPr>
          <w:rFonts w:hint="eastAsia"/>
          <w:sz w:val="28"/>
          <w:szCs w:val="28"/>
        </w:rPr>
      </w:pPr>
      <w:bookmarkStart w:id="6" w:name="_Toc28322"/>
    </w:p>
    <w:p>
      <w:pPr>
        <w:pStyle w:val="7"/>
        <w:spacing w:before="180"/>
        <w:ind w:right="-27" w:rightChars="-13"/>
        <w:outlineLvl w:val="0"/>
        <w:rPr>
          <w:rFonts w:hint="eastAsia"/>
          <w:sz w:val="28"/>
          <w:szCs w:val="28"/>
        </w:rPr>
        <w:sectPr>
          <w:footerReference r:id="rId4" w:type="default"/>
          <w:pgSz w:w="11852" w:h="16784"/>
          <w:pgMar w:top="1134" w:right="1134" w:bottom="1134" w:left="1134" w:header="0" w:footer="1134" w:gutter="0"/>
          <w:pgNumType w:fmt="decimal" w:start="1"/>
          <w:cols w:space="0" w:num="1"/>
          <w:rtlGutter w:val="0"/>
          <w:docGrid w:linePitch="0" w:charSpace="0"/>
        </w:sectPr>
      </w:pPr>
    </w:p>
    <w:p>
      <w:pPr>
        <w:pStyle w:val="7"/>
        <w:spacing w:before="180"/>
        <w:ind w:right="-27" w:rightChars="-13"/>
        <w:jc w:val="center"/>
        <w:outlineLvl w:val="0"/>
        <w:rPr>
          <w:sz w:val="28"/>
          <w:szCs w:val="28"/>
        </w:rPr>
      </w:pPr>
      <w:r>
        <w:rPr>
          <w:rFonts w:hint="eastAsia"/>
          <w:sz w:val="28"/>
          <w:szCs w:val="28"/>
        </w:rPr>
        <w:t>一、专业</w:t>
      </w:r>
      <w:bookmarkEnd w:id="2"/>
      <w:bookmarkEnd w:id="3"/>
      <w:bookmarkEnd w:id="4"/>
      <w:r>
        <w:rPr>
          <w:rFonts w:hint="eastAsia"/>
          <w:sz w:val="28"/>
          <w:szCs w:val="28"/>
        </w:rPr>
        <w:t>名称及代码</w:t>
      </w:r>
      <w:bookmarkEnd w:id="5"/>
      <w:bookmarkEnd w:id="6"/>
    </w:p>
    <w:p>
      <w:pPr>
        <w:pStyle w:val="7"/>
        <w:spacing w:before="180"/>
        <w:ind w:right="-27" w:rightChars="-13" w:firstLine="482" w:firstLineChars="200"/>
        <w:jc w:val="left"/>
        <w:rPr>
          <w:sz w:val="24"/>
          <w:szCs w:val="24"/>
        </w:rPr>
      </w:pPr>
      <w:bookmarkStart w:id="7" w:name="_Toc25880"/>
      <w:bookmarkStart w:id="8" w:name="_Toc28414"/>
      <w:r>
        <w:rPr>
          <w:sz w:val="24"/>
          <w:szCs w:val="24"/>
        </w:rPr>
        <w:t>1.</w:t>
      </w:r>
      <w:r>
        <w:rPr>
          <w:rFonts w:hint="eastAsia"/>
          <w:sz w:val="24"/>
          <w:szCs w:val="24"/>
        </w:rPr>
        <w:t xml:space="preserve"> </w:t>
      </w:r>
      <w:r>
        <w:rPr>
          <w:sz w:val="24"/>
          <w:szCs w:val="24"/>
        </w:rPr>
        <w:t xml:space="preserve">1  </w:t>
      </w:r>
      <w:r>
        <w:rPr>
          <w:rFonts w:hint="eastAsia"/>
          <w:sz w:val="24"/>
          <w:szCs w:val="24"/>
        </w:rPr>
        <w:t>专业名称</w:t>
      </w:r>
      <w:bookmarkEnd w:id="7"/>
      <w:bookmarkEnd w:id="8"/>
    </w:p>
    <w:p>
      <w:pPr>
        <w:spacing w:before="120" w:beforeLines="50" w:after="120" w:afterLines="50" w:line="288" w:lineRule="auto"/>
        <w:ind w:right="-27" w:rightChars="-13" w:firstLine="480" w:firstLineChars="200"/>
        <w:rPr>
          <w:rFonts w:hint="eastAsia" w:ascii="宋体" w:hAnsi="宋体"/>
          <w:sz w:val="24"/>
          <w:szCs w:val="24"/>
        </w:rPr>
      </w:pPr>
      <w:r>
        <w:rPr>
          <w:rFonts w:hint="eastAsia" w:ascii="宋体" w:hAnsi="宋体"/>
          <w:sz w:val="24"/>
          <w:szCs w:val="24"/>
          <w:lang w:val="en-US" w:eastAsia="zh-CN"/>
        </w:rPr>
        <w:t>艺术设计与制作</w:t>
      </w:r>
    </w:p>
    <w:p>
      <w:pPr>
        <w:pStyle w:val="7"/>
        <w:spacing w:before="180"/>
        <w:ind w:right="-27" w:rightChars="-13" w:firstLine="482" w:firstLineChars="200"/>
        <w:jc w:val="left"/>
        <w:rPr>
          <w:sz w:val="24"/>
          <w:szCs w:val="24"/>
        </w:rPr>
      </w:pPr>
      <w:bookmarkStart w:id="9" w:name="_Toc23919"/>
      <w:bookmarkStart w:id="10" w:name="_Toc7405"/>
      <w:r>
        <w:rPr>
          <w:sz w:val="24"/>
          <w:szCs w:val="24"/>
        </w:rPr>
        <w:t>1.</w:t>
      </w:r>
      <w:r>
        <w:rPr>
          <w:rFonts w:hint="eastAsia"/>
          <w:sz w:val="24"/>
          <w:szCs w:val="24"/>
        </w:rPr>
        <w:t xml:space="preserve"> </w:t>
      </w:r>
      <w:r>
        <w:rPr>
          <w:sz w:val="24"/>
          <w:szCs w:val="24"/>
        </w:rPr>
        <w:t xml:space="preserve">2  </w:t>
      </w:r>
      <w:r>
        <w:rPr>
          <w:rFonts w:hint="eastAsia"/>
          <w:sz w:val="24"/>
          <w:szCs w:val="24"/>
        </w:rPr>
        <w:t>专业代码</w:t>
      </w:r>
      <w:bookmarkEnd w:id="9"/>
      <w:bookmarkEnd w:id="10"/>
    </w:p>
    <w:p>
      <w:pPr>
        <w:pStyle w:val="7"/>
        <w:spacing w:before="180"/>
        <w:ind w:right="-27" w:rightChars="-13" w:firstLine="480" w:firstLineChars="200"/>
        <w:jc w:val="both"/>
        <w:rPr>
          <w:rFonts w:hint="eastAsia"/>
          <w:b w:val="0"/>
          <w:bCs w:val="0"/>
          <w:sz w:val="24"/>
          <w:szCs w:val="24"/>
          <w:lang w:val="en-US" w:eastAsia="zh-CN"/>
        </w:rPr>
      </w:pPr>
      <w:bookmarkStart w:id="11" w:name="_Toc32123"/>
      <w:bookmarkStart w:id="12" w:name="_Toc21195"/>
      <w:r>
        <w:rPr>
          <w:rFonts w:hint="eastAsia"/>
          <w:b w:val="0"/>
          <w:bCs w:val="0"/>
          <w:sz w:val="24"/>
          <w:szCs w:val="24"/>
          <w:lang w:val="en-US" w:eastAsia="zh-CN"/>
        </w:rPr>
        <w:t>750101</w:t>
      </w:r>
      <w:bookmarkEnd w:id="11"/>
    </w:p>
    <w:p>
      <w:pPr>
        <w:pStyle w:val="7"/>
        <w:spacing w:before="180"/>
        <w:ind w:right="-27" w:rightChars="-13"/>
        <w:outlineLvl w:val="0"/>
        <w:rPr>
          <w:sz w:val="24"/>
          <w:szCs w:val="24"/>
        </w:rPr>
      </w:pPr>
      <w:bookmarkStart w:id="13" w:name="_Toc28010"/>
      <w:r>
        <w:rPr>
          <w:rFonts w:hint="eastAsia"/>
          <w:sz w:val="24"/>
          <w:szCs w:val="24"/>
        </w:rPr>
        <w:t>二、入学要求</w:t>
      </w:r>
      <w:bookmarkEnd w:id="12"/>
      <w:bookmarkEnd w:id="13"/>
    </w:p>
    <w:p>
      <w:pPr>
        <w:pStyle w:val="7"/>
        <w:spacing w:before="180"/>
        <w:ind w:right="-27" w:rightChars="-13" w:firstLine="482" w:firstLineChars="200"/>
        <w:jc w:val="left"/>
        <w:rPr>
          <w:sz w:val="24"/>
          <w:szCs w:val="24"/>
        </w:rPr>
      </w:pPr>
      <w:bookmarkStart w:id="14" w:name="_Toc14036"/>
      <w:bookmarkStart w:id="15" w:name="_Toc1677"/>
      <w:r>
        <w:rPr>
          <w:rFonts w:hint="eastAsia"/>
          <w:sz w:val="24"/>
          <w:szCs w:val="24"/>
        </w:rPr>
        <w:t>2</w:t>
      </w:r>
      <w:r>
        <w:rPr>
          <w:sz w:val="24"/>
          <w:szCs w:val="24"/>
        </w:rPr>
        <w:t>.</w:t>
      </w:r>
      <w:r>
        <w:rPr>
          <w:rFonts w:hint="eastAsia"/>
          <w:sz w:val="24"/>
          <w:szCs w:val="24"/>
        </w:rPr>
        <w:t xml:space="preserve"> </w:t>
      </w:r>
      <w:r>
        <w:rPr>
          <w:sz w:val="24"/>
          <w:szCs w:val="24"/>
        </w:rPr>
        <w:t xml:space="preserve">1  </w:t>
      </w:r>
      <w:r>
        <w:rPr>
          <w:rFonts w:hint="eastAsia"/>
          <w:sz w:val="24"/>
          <w:szCs w:val="24"/>
        </w:rPr>
        <w:t>入学要求</w:t>
      </w:r>
      <w:bookmarkEnd w:id="14"/>
      <w:bookmarkEnd w:id="15"/>
    </w:p>
    <w:p>
      <w:pPr>
        <w:spacing w:before="120" w:beforeLines="50" w:after="120" w:afterLines="50" w:line="288" w:lineRule="auto"/>
        <w:ind w:right="-27" w:rightChars="-13" w:firstLine="480" w:firstLineChars="200"/>
        <w:rPr>
          <w:rFonts w:ascii="宋体" w:hAnsi="宋体"/>
          <w:sz w:val="24"/>
          <w:szCs w:val="24"/>
        </w:rPr>
      </w:pPr>
      <w:r>
        <w:rPr>
          <w:rFonts w:hint="eastAsia" w:ascii="宋体" w:hAnsi="宋体"/>
          <w:sz w:val="24"/>
          <w:szCs w:val="24"/>
        </w:rPr>
        <w:t>初中毕业生</w:t>
      </w:r>
    </w:p>
    <w:p>
      <w:pPr>
        <w:pStyle w:val="7"/>
        <w:spacing w:before="180"/>
        <w:ind w:right="-27" w:rightChars="-13"/>
        <w:outlineLvl w:val="0"/>
        <w:rPr>
          <w:sz w:val="24"/>
          <w:szCs w:val="24"/>
        </w:rPr>
      </w:pPr>
      <w:bookmarkStart w:id="16" w:name="_Toc12968"/>
      <w:bookmarkStart w:id="17" w:name="_Toc25320"/>
      <w:r>
        <w:rPr>
          <w:rFonts w:hint="eastAsia"/>
          <w:sz w:val="24"/>
          <w:szCs w:val="24"/>
        </w:rPr>
        <w:t>三、修业年限</w:t>
      </w:r>
      <w:bookmarkEnd w:id="16"/>
      <w:bookmarkEnd w:id="17"/>
    </w:p>
    <w:p>
      <w:pPr>
        <w:pStyle w:val="7"/>
        <w:spacing w:before="180"/>
        <w:ind w:right="-27" w:rightChars="-13" w:firstLine="482" w:firstLineChars="200"/>
        <w:jc w:val="left"/>
        <w:rPr>
          <w:sz w:val="24"/>
          <w:szCs w:val="24"/>
        </w:rPr>
      </w:pPr>
      <w:bookmarkStart w:id="18" w:name="_Toc16354"/>
      <w:bookmarkStart w:id="19" w:name="_Toc3050"/>
      <w:r>
        <w:rPr>
          <w:rFonts w:hint="eastAsia"/>
          <w:sz w:val="24"/>
          <w:szCs w:val="24"/>
        </w:rPr>
        <w:t>3</w:t>
      </w:r>
      <w:r>
        <w:rPr>
          <w:sz w:val="24"/>
          <w:szCs w:val="24"/>
        </w:rPr>
        <w:t>.</w:t>
      </w:r>
      <w:r>
        <w:rPr>
          <w:rFonts w:hint="eastAsia"/>
          <w:sz w:val="24"/>
          <w:szCs w:val="24"/>
        </w:rPr>
        <w:t xml:space="preserve"> 1</w:t>
      </w:r>
      <w:r>
        <w:rPr>
          <w:sz w:val="24"/>
          <w:szCs w:val="24"/>
        </w:rPr>
        <w:t xml:space="preserve">  </w:t>
      </w:r>
      <w:r>
        <w:rPr>
          <w:rFonts w:hint="eastAsia"/>
          <w:sz w:val="24"/>
          <w:szCs w:val="24"/>
        </w:rPr>
        <w:t>修业年限</w:t>
      </w:r>
      <w:bookmarkEnd w:id="18"/>
      <w:bookmarkEnd w:id="19"/>
    </w:p>
    <w:p>
      <w:pPr>
        <w:spacing w:before="120" w:beforeLines="50" w:after="120" w:afterLines="50" w:line="288" w:lineRule="auto"/>
        <w:ind w:right="-27" w:rightChars="-13" w:firstLine="480" w:firstLineChars="200"/>
        <w:rPr>
          <w:rFonts w:ascii="宋体" w:hAnsi="宋体"/>
          <w:sz w:val="24"/>
          <w:szCs w:val="24"/>
        </w:rPr>
      </w:pPr>
      <w:r>
        <w:rPr>
          <w:rFonts w:hint="eastAsia" w:ascii="宋体" w:hAnsi="宋体"/>
          <w:sz w:val="24"/>
          <w:szCs w:val="24"/>
        </w:rPr>
        <w:t>三年</w:t>
      </w:r>
    </w:p>
    <w:p>
      <w:pPr>
        <w:pStyle w:val="7"/>
        <w:spacing w:before="180"/>
        <w:ind w:right="-27" w:rightChars="-13"/>
        <w:outlineLvl w:val="0"/>
        <w:rPr>
          <w:sz w:val="24"/>
          <w:szCs w:val="24"/>
        </w:rPr>
      </w:pPr>
      <w:bookmarkStart w:id="20" w:name="_Toc2049"/>
      <w:bookmarkStart w:id="21" w:name="_Toc23320"/>
      <w:r>
        <w:rPr>
          <w:rFonts w:hint="eastAsia"/>
          <w:sz w:val="24"/>
          <w:szCs w:val="24"/>
        </w:rPr>
        <w:t>四、职业面向</w:t>
      </w:r>
      <w:bookmarkEnd w:id="20"/>
      <w:bookmarkEnd w:id="21"/>
    </w:p>
    <w:p>
      <w:pPr>
        <w:pStyle w:val="7"/>
        <w:spacing w:before="180"/>
        <w:ind w:right="-27" w:rightChars="-13" w:firstLine="482" w:firstLineChars="200"/>
        <w:jc w:val="left"/>
        <w:rPr>
          <w:sz w:val="24"/>
          <w:szCs w:val="24"/>
        </w:rPr>
      </w:pPr>
      <w:bookmarkStart w:id="22" w:name="_Toc13037"/>
      <w:bookmarkStart w:id="23" w:name="_Toc22817"/>
      <w:r>
        <w:rPr>
          <w:rFonts w:hint="eastAsia"/>
          <w:sz w:val="24"/>
          <w:szCs w:val="24"/>
        </w:rPr>
        <w:t>4</w:t>
      </w:r>
      <w:r>
        <w:rPr>
          <w:sz w:val="24"/>
          <w:szCs w:val="24"/>
        </w:rPr>
        <w:t>.</w:t>
      </w:r>
      <w:r>
        <w:rPr>
          <w:rFonts w:hint="eastAsia"/>
          <w:sz w:val="24"/>
          <w:szCs w:val="24"/>
        </w:rPr>
        <w:t xml:space="preserve"> 1</w:t>
      </w:r>
      <w:r>
        <w:rPr>
          <w:sz w:val="24"/>
          <w:szCs w:val="24"/>
        </w:rPr>
        <w:t xml:space="preserve">  </w:t>
      </w:r>
      <w:r>
        <w:rPr>
          <w:rFonts w:hint="eastAsia"/>
          <w:sz w:val="24"/>
          <w:szCs w:val="24"/>
        </w:rPr>
        <w:t>职业面向</w:t>
      </w:r>
      <w:bookmarkEnd w:id="22"/>
      <w:bookmarkEnd w:id="23"/>
    </w:p>
    <w:p>
      <w:pPr>
        <w:keepNext w:val="0"/>
        <w:keepLines w:val="0"/>
        <w:pageBreakBefore w:val="0"/>
        <w:widowControl/>
        <w:kinsoku/>
        <w:wordWrap/>
        <w:overflowPunct/>
        <w:topLinePunct w:val="0"/>
        <w:autoSpaceDE/>
        <w:autoSpaceDN/>
        <w:bidi w:val="0"/>
        <w:spacing w:before="100" w:beforeAutospacing="1" w:after="100" w:afterAutospacing="1" w:line="360" w:lineRule="auto"/>
        <w:ind w:right="-27" w:rightChars="-13" w:firstLine="480" w:firstLineChars="200"/>
        <w:textAlignment w:val="auto"/>
        <w:rPr>
          <w:rFonts w:hint="eastAsia" w:ascii="宋体" w:hAnsi="宋体"/>
          <w:kern w:val="0"/>
          <w:sz w:val="24"/>
          <w:szCs w:val="24"/>
        </w:rPr>
      </w:pPr>
      <w:r>
        <w:rPr>
          <w:rFonts w:hint="eastAsia" w:ascii="宋体" w:hAnsi="宋体"/>
          <w:kern w:val="0"/>
          <w:sz w:val="24"/>
          <w:szCs w:val="24"/>
        </w:rPr>
        <w:t>本专业毕业生主要面向</w:t>
      </w:r>
      <w:r>
        <w:rPr>
          <w:rFonts w:hint="eastAsia" w:ascii="宋体" w:hAnsi="宋体" w:cs="宋体"/>
          <w:kern w:val="0"/>
          <w:sz w:val="24"/>
          <w:szCs w:val="24"/>
        </w:rPr>
        <w:t>可从事房地产开发公司</w:t>
      </w:r>
      <w:r>
        <w:rPr>
          <w:rFonts w:ascii="宋体" w:hAnsi="宋体" w:cs="宋体"/>
          <w:kern w:val="0"/>
          <w:sz w:val="24"/>
          <w:szCs w:val="24"/>
        </w:rPr>
        <w:t>、</w:t>
      </w:r>
      <w:r>
        <w:rPr>
          <w:rFonts w:hint="eastAsia" w:ascii="宋体" w:hAnsi="宋体" w:cs="宋体"/>
          <w:kern w:val="0"/>
          <w:sz w:val="24"/>
          <w:szCs w:val="24"/>
        </w:rPr>
        <w:t>建筑装饰</w:t>
      </w:r>
      <w:r>
        <w:rPr>
          <w:rFonts w:ascii="宋体" w:hAnsi="宋体" w:cs="宋体"/>
          <w:kern w:val="0"/>
          <w:sz w:val="24"/>
          <w:szCs w:val="24"/>
        </w:rPr>
        <w:t>设计公司的调查、策划、创意、</w:t>
      </w:r>
      <w:r>
        <w:rPr>
          <w:rFonts w:hint="eastAsia" w:ascii="宋体" w:hAnsi="宋体" w:cs="宋体"/>
          <w:kern w:val="0"/>
          <w:sz w:val="24"/>
          <w:szCs w:val="24"/>
        </w:rPr>
        <w:t>设计、施工</w:t>
      </w:r>
      <w:r>
        <w:rPr>
          <w:rFonts w:ascii="宋体" w:hAnsi="宋体" w:cs="宋体"/>
          <w:kern w:val="0"/>
          <w:sz w:val="24"/>
          <w:szCs w:val="24"/>
        </w:rPr>
        <w:t>、</w:t>
      </w:r>
      <w:r>
        <w:rPr>
          <w:rFonts w:hint="eastAsia" w:ascii="宋体" w:hAnsi="宋体" w:cs="宋体"/>
          <w:kern w:val="0"/>
          <w:sz w:val="24"/>
          <w:szCs w:val="24"/>
        </w:rPr>
        <w:t>监理等工作；面向</w:t>
      </w:r>
      <w:r>
        <w:rPr>
          <w:rFonts w:ascii="宋体" w:hAnsi="宋体" w:cs="宋体"/>
          <w:kern w:val="0"/>
          <w:sz w:val="24"/>
          <w:szCs w:val="24"/>
        </w:rPr>
        <w:t>企事业单位宣传工作——负责企事业单位或者其产品和服务进行形象策划、营销战略整合、企业品牌建设等工作。</w:t>
      </w:r>
      <w:r>
        <w:rPr>
          <w:rFonts w:hint="eastAsia" w:ascii="宋体" w:hAnsi="宋体" w:cs="宋体"/>
          <w:kern w:val="0"/>
          <w:sz w:val="24"/>
          <w:szCs w:val="24"/>
        </w:rPr>
        <w:t>还可</w:t>
      </w:r>
      <w:r>
        <w:rPr>
          <w:rFonts w:ascii="宋体" w:hAnsi="宋体" w:cs="宋体"/>
          <w:kern w:val="0"/>
          <w:sz w:val="24"/>
          <w:szCs w:val="24"/>
        </w:rPr>
        <w:t>自办</w:t>
      </w:r>
      <w:r>
        <w:rPr>
          <w:rFonts w:hint="eastAsia" w:ascii="宋体" w:hAnsi="宋体" w:cs="宋体"/>
          <w:kern w:val="0"/>
          <w:sz w:val="24"/>
          <w:szCs w:val="24"/>
        </w:rPr>
        <w:t>装饰设计公司</w:t>
      </w:r>
      <w:r>
        <w:rPr>
          <w:rFonts w:ascii="宋体" w:hAnsi="宋体" w:cs="宋体"/>
          <w:kern w:val="0"/>
          <w:sz w:val="24"/>
          <w:szCs w:val="24"/>
        </w:rPr>
        <w:t>、从事</w:t>
      </w:r>
      <w:r>
        <w:rPr>
          <w:rFonts w:hint="eastAsia" w:ascii="宋体" w:hAnsi="宋体" w:cs="宋体"/>
          <w:kern w:val="0"/>
          <w:sz w:val="24"/>
          <w:szCs w:val="24"/>
        </w:rPr>
        <w:t>家装或工程装饰设计与施工</w:t>
      </w:r>
      <w:r>
        <w:rPr>
          <w:rFonts w:ascii="宋体" w:hAnsi="宋体" w:cs="宋体"/>
          <w:kern w:val="0"/>
          <w:sz w:val="24"/>
          <w:szCs w:val="24"/>
        </w:rPr>
        <w:t>等工作。</w:t>
      </w:r>
    </w:p>
    <w:p>
      <w:pPr>
        <w:pStyle w:val="8"/>
        <w:keepNext w:val="0"/>
        <w:keepLines w:val="0"/>
        <w:pageBreakBefore w:val="0"/>
        <w:tabs>
          <w:tab w:val="right" w:leader="dot" w:pos="7825"/>
          <w:tab w:val="clear" w:pos="635"/>
          <w:tab w:val="clear" w:pos="7815"/>
        </w:tabs>
        <w:kinsoku/>
        <w:wordWrap/>
        <w:overflowPunct/>
        <w:topLinePunct w:val="0"/>
        <w:autoSpaceDE/>
        <w:autoSpaceDN/>
        <w:bidi w:val="0"/>
        <w:spacing w:line="360" w:lineRule="auto"/>
        <w:textAlignment w:val="auto"/>
        <w:rPr>
          <w:rFonts w:hint="eastAsia" w:eastAsia="宋体"/>
          <w:color w:val="000000"/>
          <w:spacing w:val="6"/>
          <w:sz w:val="24"/>
          <w:szCs w:val="24"/>
          <w:lang w:val="en-US" w:eastAsia="zh-CN"/>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"_Toc1792" </w:instrText>
      </w:r>
      <w:r>
        <w:rPr>
          <w:rFonts w:hint="eastAsia" w:ascii="宋体" w:hAnsi="宋体" w:cs="宋体"/>
          <w:b/>
          <w:bCs/>
          <w:sz w:val="24"/>
          <w:szCs w:val="24"/>
        </w:rPr>
        <w:fldChar w:fldCharType="separate"/>
      </w:r>
      <w:r>
        <w:rPr>
          <w:rFonts w:hint="eastAsia" w:ascii="宋体" w:hAnsi="宋体" w:cs="宋体"/>
          <w:b/>
          <w:bCs/>
          <w:sz w:val="24"/>
          <w:szCs w:val="24"/>
        </w:rPr>
        <w:t>4.2</w:t>
      </w:r>
      <w:r>
        <w:rPr>
          <w:rFonts w:hint="eastAsia" w:ascii="宋体" w:hAnsi="宋体" w:cs="宋体"/>
          <w:b/>
          <w:bCs/>
          <w:sz w:val="24"/>
          <w:szCs w:val="24"/>
          <w:lang w:val="en-US" w:eastAsia="zh-CN"/>
        </w:rPr>
        <w:t>可考取</w:t>
      </w:r>
      <w:r>
        <w:rPr>
          <w:rFonts w:hint="eastAsia" w:ascii="宋体" w:hAnsi="宋体" w:cs="宋体"/>
          <w:b/>
          <w:bCs/>
          <w:sz w:val="24"/>
          <w:szCs w:val="24"/>
        </w:rPr>
        <w:t>职业资格证书与技能等级证书</w:t>
      </w:r>
      <w:r>
        <w:rPr>
          <w:rFonts w:hint="eastAsia" w:ascii="宋体" w:hAnsi="宋体" w:cs="宋体"/>
          <w:b/>
          <w:bCs/>
          <w:sz w:val="24"/>
          <w:szCs w:val="24"/>
        </w:rPr>
        <w:fldChar w:fldCharType="end"/>
      </w:r>
      <w:r>
        <w:rPr>
          <w:rFonts w:hint="eastAsia" w:ascii="宋体" w:hAnsi="宋体" w:cs="宋体"/>
          <w:b/>
          <w:bCs/>
          <w:sz w:val="24"/>
          <w:szCs w:val="24"/>
          <w:lang w:val="en-US" w:eastAsia="zh-CN"/>
        </w:rPr>
        <w:t>举例</w:t>
      </w:r>
    </w:p>
    <w:p>
      <w:pPr>
        <w:keepNext w:val="0"/>
        <w:keepLines w:val="0"/>
        <w:pageBreakBefore w:val="0"/>
        <w:kinsoku/>
        <w:wordWrap/>
        <w:overflowPunct/>
        <w:topLinePunct w:val="0"/>
        <w:autoSpaceDE/>
        <w:autoSpaceDN/>
        <w:bidi w:val="0"/>
        <w:adjustRightInd w:val="0"/>
        <w:snapToGrid w:val="0"/>
        <w:spacing w:line="360" w:lineRule="auto"/>
        <w:ind w:firstLine="425"/>
        <w:textAlignment w:val="auto"/>
        <w:rPr>
          <w:rFonts w:hint="eastAsia" w:ascii="宋体" w:hAnsi="宋体"/>
          <w:kern w:val="0"/>
        </w:rPr>
      </w:pPr>
      <w:r>
        <w:rPr>
          <w:rFonts w:hint="eastAsia" w:ascii="宋体" w:hAnsi="宋体"/>
          <w:kern w:val="0"/>
          <w:sz w:val="24"/>
          <w:szCs w:val="24"/>
        </w:rPr>
        <w:t>可考取</w:t>
      </w:r>
      <w:r>
        <w:rPr>
          <w:rFonts w:hint="eastAsia"/>
          <w:sz w:val="24"/>
          <w:szCs w:val="24"/>
        </w:rPr>
        <w:t>全国计算机等级证、全国英语应用能力等级证书、美术基础证书、建筑工程识图职业技能等级证书、建筑装饰装修数字化设计职业技能等级证书、室内设计职业技能等级证书。</w:t>
      </w:r>
    </w:p>
    <w:p>
      <w:pPr>
        <w:adjustRightInd w:val="0"/>
        <w:snapToGrid w:val="0"/>
        <w:spacing w:line="288" w:lineRule="auto"/>
        <w:ind w:right="-27" w:rightChars="-13" w:firstLine="425"/>
        <w:rPr>
          <w:rFonts w:hint="eastAsia" w:ascii="宋体" w:hAnsi="宋体"/>
          <w:kern w:val="0"/>
        </w:rPr>
      </w:pPr>
      <w:r>
        <w:rPr>
          <w:rFonts w:hint="eastAsia" w:ascii="宋体" w:hAnsi="宋体"/>
          <w:kern w:val="0"/>
        </w:rPr>
        <w:t>具体如下表4-1所示：</w:t>
      </w:r>
    </w:p>
    <w:p>
      <w:pPr>
        <w:adjustRightInd w:val="0"/>
        <w:snapToGrid w:val="0"/>
        <w:spacing w:line="288" w:lineRule="auto"/>
        <w:ind w:right="-27" w:rightChars="-13" w:firstLine="425"/>
        <w:rPr>
          <w:rFonts w:hint="eastAsia" w:ascii="宋体" w:hAnsi="宋体"/>
          <w:kern w:val="0"/>
        </w:rPr>
      </w:pPr>
    </w:p>
    <w:p>
      <w:pPr>
        <w:adjustRightInd w:val="0"/>
        <w:snapToGrid w:val="0"/>
        <w:spacing w:line="288" w:lineRule="auto"/>
        <w:ind w:right="-27" w:rightChars="-13" w:firstLine="425"/>
        <w:rPr>
          <w:rFonts w:hint="eastAsia" w:ascii="宋体" w:hAnsi="宋体"/>
          <w:kern w:val="0"/>
        </w:rPr>
      </w:pPr>
    </w:p>
    <w:p>
      <w:pPr>
        <w:adjustRightInd w:val="0"/>
        <w:snapToGrid w:val="0"/>
        <w:spacing w:line="288" w:lineRule="auto"/>
        <w:ind w:right="-27" w:rightChars="-13" w:firstLine="425"/>
        <w:rPr>
          <w:rFonts w:hint="eastAsia" w:ascii="宋体" w:hAnsi="宋体"/>
          <w:kern w:val="0"/>
        </w:rPr>
      </w:pPr>
    </w:p>
    <w:p>
      <w:pPr>
        <w:adjustRightInd w:val="0"/>
        <w:snapToGrid w:val="0"/>
        <w:spacing w:line="288" w:lineRule="auto"/>
        <w:ind w:right="-27" w:rightChars="-13" w:firstLine="425"/>
        <w:rPr>
          <w:rFonts w:hint="eastAsia" w:ascii="宋体" w:hAnsi="宋体"/>
          <w:kern w:val="0"/>
        </w:rPr>
      </w:pPr>
    </w:p>
    <w:p>
      <w:pPr>
        <w:adjustRightInd w:val="0"/>
        <w:snapToGrid w:val="0"/>
        <w:spacing w:line="288" w:lineRule="auto"/>
        <w:ind w:right="-27" w:rightChars="-13" w:firstLine="425"/>
        <w:rPr>
          <w:rFonts w:hint="eastAsia" w:ascii="宋体" w:hAnsi="宋体"/>
          <w:kern w:val="0"/>
        </w:rPr>
      </w:pPr>
    </w:p>
    <w:p>
      <w:pPr>
        <w:adjustRightInd w:val="0"/>
        <w:snapToGrid w:val="0"/>
        <w:spacing w:line="288" w:lineRule="auto"/>
        <w:ind w:right="-27" w:rightChars="-13" w:firstLine="425"/>
        <w:rPr>
          <w:rFonts w:hint="eastAsia" w:ascii="宋体" w:hAnsi="宋体"/>
          <w:kern w:val="0"/>
        </w:rPr>
      </w:pPr>
    </w:p>
    <w:p>
      <w:pPr>
        <w:adjustRightInd w:val="0"/>
        <w:snapToGrid w:val="0"/>
        <w:spacing w:line="288" w:lineRule="auto"/>
        <w:ind w:right="-27" w:rightChars="-13"/>
        <w:jc w:val="center"/>
        <w:rPr>
          <w:rFonts w:hint="eastAsia" w:ascii="宋体" w:hAnsi="宋体"/>
          <w:kern w:val="0"/>
        </w:rPr>
      </w:pPr>
    </w:p>
    <w:p>
      <w:pPr>
        <w:adjustRightInd w:val="0"/>
        <w:snapToGrid w:val="0"/>
        <w:spacing w:line="288" w:lineRule="auto"/>
        <w:ind w:right="-27" w:rightChars="-13"/>
        <w:jc w:val="center"/>
        <w:rPr>
          <w:rFonts w:ascii="宋体" w:hAnsi="宋体"/>
          <w:kern w:val="0"/>
        </w:rPr>
      </w:pPr>
      <w:r>
        <w:rPr>
          <w:rFonts w:hint="eastAsia" w:ascii="宋体" w:hAnsi="宋体"/>
          <w:kern w:val="0"/>
        </w:rPr>
        <w:t>表4-1职业岗位对照表</w:t>
      </w:r>
    </w:p>
    <w:tbl>
      <w:tblPr>
        <w:tblStyle w:val="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061"/>
        <w:gridCol w:w="1317"/>
        <w:gridCol w:w="1744"/>
        <w:gridCol w:w="2059"/>
        <w:gridCol w:w="2052"/>
      </w:tblGrid>
      <w:tr>
        <w:tblPrEx>
          <w:tblCellMar>
            <w:top w:w="0" w:type="dxa"/>
            <w:left w:w="108" w:type="dxa"/>
            <w:bottom w:w="0" w:type="dxa"/>
            <w:right w:w="108" w:type="dxa"/>
          </w:tblCellMar>
        </w:tblPrEx>
        <w:trPr>
          <w:jc w:val="center"/>
        </w:trPr>
        <w:tc>
          <w:tcPr>
            <w:tcW w:w="863" w:type="dxa"/>
            <w:noWrap w:val="0"/>
            <w:vAlign w:val="center"/>
          </w:tcPr>
          <w:p>
            <w:pPr>
              <w:spacing w:before="120" w:beforeLines="50" w:after="120" w:afterLines="50" w:line="288" w:lineRule="auto"/>
              <w:ind w:right="-27" w:rightChars="-13"/>
              <w:jc w:val="center"/>
              <w:rPr>
                <w:rFonts w:ascii="宋体" w:hAnsi="宋体"/>
                <w:b/>
                <w:sz w:val="21"/>
                <w:szCs w:val="21"/>
              </w:rPr>
            </w:pPr>
            <w:bookmarkStart w:id="24" w:name="_Toc12335"/>
            <w:r>
              <w:rPr>
                <w:rFonts w:hint="eastAsia" w:ascii="宋体" w:hAnsi="宋体"/>
                <w:b/>
                <w:sz w:val="21"/>
                <w:szCs w:val="21"/>
              </w:rPr>
              <w:t>专业</w:t>
            </w:r>
          </w:p>
        </w:tc>
        <w:tc>
          <w:tcPr>
            <w:tcW w:w="1061" w:type="dxa"/>
            <w:noWrap w:val="0"/>
            <w:vAlign w:val="center"/>
          </w:tcPr>
          <w:p>
            <w:pPr>
              <w:spacing w:before="120" w:beforeLines="50" w:after="120" w:afterLines="50" w:line="288" w:lineRule="auto"/>
              <w:ind w:right="-27" w:rightChars="-13"/>
              <w:jc w:val="center"/>
              <w:rPr>
                <w:rFonts w:ascii="宋体" w:hAnsi="宋体"/>
                <w:b/>
                <w:sz w:val="21"/>
                <w:szCs w:val="21"/>
              </w:rPr>
            </w:pPr>
            <w:r>
              <w:rPr>
                <w:rFonts w:hint="eastAsia" w:ascii="宋体" w:hAnsi="宋体"/>
                <w:b/>
                <w:sz w:val="21"/>
                <w:szCs w:val="21"/>
              </w:rPr>
              <w:t>代码</w:t>
            </w:r>
          </w:p>
        </w:tc>
        <w:tc>
          <w:tcPr>
            <w:tcW w:w="1317" w:type="dxa"/>
            <w:noWrap w:val="0"/>
            <w:vAlign w:val="center"/>
          </w:tcPr>
          <w:p>
            <w:pPr>
              <w:spacing w:before="120" w:beforeLines="50" w:after="120" w:afterLines="50" w:line="288" w:lineRule="auto"/>
              <w:ind w:right="-27" w:rightChars="-13"/>
              <w:jc w:val="center"/>
              <w:rPr>
                <w:rFonts w:ascii="宋体" w:hAnsi="宋体"/>
                <w:b/>
                <w:sz w:val="21"/>
                <w:szCs w:val="21"/>
              </w:rPr>
            </w:pPr>
            <w:r>
              <w:rPr>
                <w:rFonts w:hint="eastAsia" w:ascii="宋体" w:hAnsi="宋体"/>
                <w:b/>
                <w:sz w:val="21"/>
                <w:szCs w:val="21"/>
              </w:rPr>
              <w:t>对应行业</w:t>
            </w:r>
          </w:p>
        </w:tc>
        <w:tc>
          <w:tcPr>
            <w:tcW w:w="1744" w:type="dxa"/>
            <w:noWrap w:val="0"/>
            <w:vAlign w:val="center"/>
          </w:tcPr>
          <w:p>
            <w:pPr>
              <w:spacing w:before="120" w:beforeLines="50" w:after="120" w:afterLines="50" w:line="288" w:lineRule="auto"/>
              <w:ind w:right="-27" w:rightChars="-13"/>
              <w:jc w:val="center"/>
              <w:rPr>
                <w:rFonts w:ascii="宋体" w:hAnsi="宋体"/>
                <w:b/>
                <w:sz w:val="21"/>
                <w:szCs w:val="21"/>
              </w:rPr>
            </w:pPr>
            <w:r>
              <w:rPr>
                <w:rFonts w:hint="eastAsia" w:ascii="宋体" w:hAnsi="宋体"/>
                <w:b/>
                <w:sz w:val="21"/>
                <w:szCs w:val="21"/>
              </w:rPr>
              <w:t>主要职业类别</w:t>
            </w:r>
          </w:p>
        </w:tc>
        <w:tc>
          <w:tcPr>
            <w:tcW w:w="2059" w:type="dxa"/>
            <w:noWrap w:val="0"/>
            <w:vAlign w:val="center"/>
          </w:tcPr>
          <w:p>
            <w:pPr>
              <w:spacing w:before="120" w:beforeLines="50" w:after="120" w:afterLines="50" w:line="288" w:lineRule="auto"/>
              <w:ind w:right="-27" w:rightChars="-13"/>
              <w:jc w:val="center"/>
              <w:rPr>
                <w:rFonts w:ascii="宋体" w:hAnsi="宋体"/>
                <w:b/>
                <w:sz w:val="21"/>
                <w:szCs w:val="21"/>
              </w:rPr>
            </w:pPr>
            <w:r>
              <w:rPr>
                <w:rFonts w:hint="eastAsia" w:ascii="宋体" w:hAnsi="宋体"/>
                <w:b/>
                <w:sz w:val="21"/>
                <w:szCs w:val="21"/>
              </w:rPr>
              <w:t>主要岗位类别</w:t>
            </w:r>
          </w:p>
        </w:tc>
        <w:tc>
          <w:tcPr>
            <w:tcW w:w="2052" w:type="dxa"/>
            <w:noWrap w:val="0"/>
            <w:vAlign w:val="center"/>
          </w:tcPr>
          <w:p>
            <w:pPr>
              <w:spacing w:before="120" w:beforeLines="50" w:after="120" w:afterLines="50" w:line="288" w:lineRule="auto"/>
              <w:ind w:right="-27" w:rightChars="-13"/>
              <w:jc w:val="center"/>
              <w:rPr>
                <w:rFonts w:ascii="宋体" w:hAnsi="宋体"/>
                <w:b/>
                <w:sz w:val="21"/>
                <w:szCs w:val="21"/>
              </w:rPr>
            </w:pPr>
            <w:r>
              <w:rPr>
                <w:rFonts w:hint="eastAsia" w:ascii="宋体" w:hAnsi="宋体"/>
                <w:b/>
                <w:sz w:val="21"/>
                <w:szCs w:val="21"/>
              </w:rPr>
              <w:t>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val="0"/>
            <w:vAlign w:val="center"/>
          </w:tcPr>
          <w:p>
            <w:pPr>
              <w:spacing w:before="120" w:beforeLines="50" w:after="120" w:afterLines="50" w:line="288" w:lineRule="auto"/>
              <w:ind w:right="-27" w:rightChars="-13"/>
              <w:jc w:val="left"/>
              <w:rPr>
                <w:rFonts w:hint="eastAsia" w:ascii="宋体" w:hAnsi="宋体"/>
                <w:sz w:val="21"/>
                <w:szCs w:val="21"/>
              </w:rPr>
            </w:pPr>
            <w:r>
              <w:rPr>
                <w:rFonts w:hint="eastAsia" w:ascii="宋体" w:hAnsi="宋体"/>
                <w:sz w:val="21"/>
                <w:szCs w:val="21"/>
                <w:lang w:val="en-US" w:eastAsia="zh-CN"/>
              </w:rPr>
              <w:t>艺术设计与制作</w:t>
            </w:r>
          </w:p>
        </w:tc>
        <w:tc>
          <w:tcPr>
            <w:tcW w:w="1061" w:type="dxa"/>
            <w:noWrap w:val="0"/>
            <w:vAlign w:val="center"/>
          </w:tcPr>
          <w:p>
            <w:pPr>
              <w:pStyle w:val="7"/>
              <w:spacing w:before="180"/>
              <w:ind w:right="-27" w:rightChars="-13"/>
              <w:jc w:val="both"/>
              <w:rPr>
                <w:rFonts w:hint="eastAsia"/>
                <w:b w:val="0"/>
                <w:bCs w:val="0"/>
                <w:sz w:val="21"/>
                <w:szCs w:val="21"/>
                <w:lang w:val="en-US" w:eastAsia="zh-CN"/>
              </w:rPr>
            </w:pPr>
            <w:bookmarkStart w:id="25" w:name="_Toc26366"/>
            <w:r>
              <w:rPr>
                <w:rFonts w:hint="eastAsia" w:ascii="宋体" w:hAnsi="宋体" w:eastAsia="宋体" w:cs="宋体"/>
                <w:b w:val="0"/>
                <w:bCs w:val="0"/>
                <w:sz w:val="21"/>
                <w:szCs w:val="21"/>
                <w:lang w:val="en-US" w:eastAsia="zh-CN"/>
              </w:rPr>
              <w:t>750101</w:t>
            </w:r>
            <w:bookmarkEnd w:id="25"/>
          </w:p>
          <w:p>
            <w:pPr>
              <w:spacing w:before="120" w:beforeLines="50" w:after="120" w:afterLines="50" w:line="288" w:lineRule="auto"/>
              <w:ind w:right="-27" w:rightChars="-13"/>
              <w:rPr>
                <w:rFonts w:ascii="宋体" w:hAnsi="宋体"/>
                <w:b/>
                <w:color w:val="FF0000"/>
                <w:sz w:val="21"/>
                <w:szCs w:val="21"/>
              </w:rPr>
            </w:pPr>
          </w:p>
        </w:tc>
        <w:tc>
          <w:tcPr>
            <w:tcW w:w="1317" w:type="dxa"/>
            <w:noWrap w:val="0"/>
            <w:vAlign w:val="center"/>
          </w:tcPr>
          <w:p>
            <w:pPr>
              <w:spacing w:before="120" w:beforeLines="50" w:after="120" w:afterLines="50" w:line="288" w:lineRule="auto"/>
              <w:ind w:right="-27" w:rightChars="-13"/>
              <w:jc w:val="left"/>
              <w:rPr>
                <w:rFonts w:ascii="宋体" w:hAnsi="宋体"/>
                <w:sz w:val="21"/>
                <w:szCs w:val="21"/>
              </w:rPr>
            </w:pPr>
            <w:r>
              <w:rPr>
                <w:rFonts w:hint="eastAsia" w:ascii="宋体" w:hAnsi="宋体" w:cs="宋体"/>
                <w:kern w:val="0"/>
                <w:sz w:val="21"/>
                <w:szCs w:val="21"/>
              </w:rPr>
              <w:t>房地产开发公司</w:t>
            </w:r>
            <w:r>
              <w:rPr>
                <w:rFonts w:ascii="宋体" w:hAnsi="宋体" w:cs="宋体"/>
                <w:kern w:val="0"/>
                <w:sz w:val="21"/>
                <w:szCs w:val="21"/>
              </w:rPr>
              <w:t>、</w:t>
            </w:r>
            <w:r>
              <w:rPr>
                <w:rFonts w:hint="eastAsia" w:ascii="宋体" w:hAnsi="宋体" w:cs="宋体"/>
                <w:kern w:val="0"/>
                <w:sz w:val="21"/>
                <w:szCs w:val="21"/>
              </w:rPr>
              <w:t>建筑装饰</w:t>
            </w:r>
            <w:r>
              <w:rPr>
                <w:rFonts w:ascii="宋体" w:hAnsi="宋体" w:cs="宋体"/>
                <w:kern w:val="0"/>
                <w:sz w:val="21"/>
                <w:szCs w:val="21"/>
              </w:rPr>
              <w:t>设计公司</w:t>
            </w:r>
            <w:r>
              <w:rPr>
                <w:rFonts w:hint="eastAsia" w:ascii="宋体" w:hAnsi="宋体" w:cs="宋体"/>
                <w:kern w:val="0"/>
                <w:sz w:val="21"/>
                <w:szCs w:val="21"/>
              </w:rPr>
              <w:t>，室内</w:t>
            </w:r>
            <w:r>
              <w:rPr>
                <w:rFonts w:ascii="宋体" w:hAnsi="宋体" w:cs="宋体"/>
                <w:kern w:val="0"/>
                <w:sz w:val="21"/>
                <w:szCs w:val="21"/>
              </w:rPr>
              <w:t>设计公司</w:t>
            </w:r>
            <w:r>
              <w:rPr>
                <w:rFonts w:hint="eastAsia" w:ascii="宋体" w:hAnsi="宋体" w:cs="宋体"/>
                <w:kern w:val="0"/>
                <w:sz w:val="21"/>
                <w:szCs w:val="21"/>
              </w:rPr>
              <w:t>，</w:t>
            </w:r>
            <w:r>
              <w:rPr>
                <w:rFonts w:ascii="宋体" w:hAnsi="宋体" w:cs="宋体"/>
                <w:kern w:val="0"/>
                <w:sz w:val="21"/>
                <w:szCs w:val="21"/>
              </w:rPr>
              <w:t>企事业单位</w:t>
            </w:r>
          </w:p>
        </w:tc>
        <w:tc>
          <w:tcPr>
            <w:tcW w:w="1744" w:type="dxa"/>
            <w:noWrap w:val="0"/>
            <w:vAlign w:val="center"/>
          </w:tcPr>
          <w:p>
            <w:pPr>
              <w:spacing w:before="120" w:beforeLines="50" w:after="120" w:afterLines="50" w:line="288" w:lineRule="auto"/>
              <w:ind w:right="-27" w:rightChars="-13"/>
              <w:rPr>
                <w:rFonts w:ascii="宋体" w:hAnsi="宋体"/>
                <w:sz w:val="21"/>
                <w:szCs w:val="21"/>
              </w:rPr>
            </w:pPr>
            <w:r>
              <w:rPr>
                <w:rFonts w:hint="eastAsia" w:ascii="宋体" w:hAnsi="宋体" w:cs="宋体"/>
                <w:kern w:val="0"/>
                <w:sz w:val="21"/>
                <w:szCs w:val="21"/>
              </w:rPr>
              <w:t>装饰行业</w:t>
            </w:r>
            <w:r>
              <w:rPr>
                <w:rFonts w:ascii="宋体" w:hAnsi="宋体" w:cs="宋体"/>
                <w:kern w:val="0"/>
                <w:sz w:val="21"/>
                <w:szCs w:val="21"/>
              </w:rPr>
              <w:t>调查、策划、创意、</w:t>
            </w:r>
            <w:r>
              <w:rPr>
                <w:rFonts w:hint="eastAsia" w:ascii="宋体" w:hAnsi="宋体" w:cs="宋体"/>
                <w:kern w:val="0"/>
                <w:sz w:val="21"/>
                <w:szCs w:val="21"/>
              </w:rPr>
              <w:t>设计、施工</w:t>
            </w:r>
            <w:r>
              <w:rPr>
                <w:rFonts w:ascii="宋体" w:hAnsi="宋体" w:cs="宋体"/>
                <w:kern w:val="0"/>
                <w:sz w:val="21"/>
                <w:szCs w:val="21"/>
              </w:rPr>
              <w:t>、</w:t>
            </w:r>
            <w:r>
              <w:rPr>
                <w:rFonts w:hint="eastAsia" w:ascii="宋体" w:hAnsi="宋体" w:cs="宋体"/>
                <w:kern w:val="0"/>
                <w:sz w:val="21"/>
                <w:szCs w:val="21"/>
              </w:rPr>
              <w:t>监理。</w:t>
            </w:r>
            <w:r>
              <w:rPr>
                <w:rFonts w:ascii="宋体" w:hAnsi="宋体" w:cs="宋体"/>
                <w:kern w:val="0"/>
                <w:sz w:val="21"/>
                <w:szCs w:val="21"/>
              </w:rPr>
              <w:t>形象策划、营销战略整合、企业品牌建设</w:t>
            </w:r>
          </w:p>
        </w:tc>
        <w:tc>
          <w:tcPr>
            <w:tcW w:w="2059" w:type="dxa"/>
            <w:noWrap w:val="0"/>
            <w:vAlign w:val="center"/>
          </w:tcPr>
          <w:p>
            <w:pPr>
              <w:spacing w:before="120" w:beforeLines="50" w:after="120" w:afterLines="50"/>
              <w:ind w:right="-27" w:rightChars="-13"/>
              <w:rPr>
                <w:rFonts w:ascii="宋体" w:hAnsi="宋体"/>
                <w:sz w:val="21"/>
                <w:szCs w:val="21"/>
              </w:rPr>
            </w:pPr>
            <w:r>
              <w:rPr>
                <w:rFonts w:hint="eastAsia" w:ascii="宋体" w:hAnsi="宋体" w:cs="宋体"/>
                <w:kern w:val="0"/>
                <w:sz w:val="21"/>
                <w:szCs w:val="21"/>
              </w:rPr>
              <w:t>室内设计师</w:t>
            </w:r>
            <w:r>
              <w:rPr>
                <w:rFonts w:ascii="宋体" w:hAnsi="宋体" w:cs="宋体"/>
                <w:kern w:val="0"/>
                <w:sz w:val="21"/>
                <w:szCs w:val="21"/>
              </w:rPr>
              <w:t>、</w:t>
            </w:r>
            <w:r>
              <w:rPr>
                <w:rFonts w:hint="eastAsia" w:ascii="宋体" w:hAnsi="宋体" w:cs="宋体"/>
                <w:kern w:val="0"/>
                <w:sz w:val="21"/>
                <w:szCs w:val="21"/>
              </w:rPr>
              <w:t>展示设计师</w:t>
            </w:r>
            <w:r>
              <w:rPr>
                <w:rFonts w:ascii="宋体" w:hAnsi="宋体" w:cs="宋体"/>
                <w:kern w:val="0"/>
                <w:sz w:val="21"/>
                <w:szCs w:val="21"/>
              </w:rPr>
              <w:t>、</w:t>
            </w:r>
            <w:r>
              <w:rPr>
                <w:rFonts w:hint="eastAsia" w:ascii="宋体" w:hAnsi="宋体"/>
                <w:sz w:val="21"/>
                <w:szCs w:val="21"/>
              </w:rPr>
              <w:t>各种材料类工艺品制作，</w:t>
            </w:r>
            <w:r>
              <w:rPr>
                <w:rFonts w:hint="eastAsia" w:ascii="宋体" w:hAnsi="宋体" w:cs="宋体"/>
                <w:kern w:val="0"/>
                <w:sz w:val="21"/>
                <w:szCs w:val="21"/>
              </w:rPr>
              <w:t>美术编辑</w:t>
            </w:r>
            <w:r>
              <w:rPr>
                <w:rFonts w:ascii="宋体" w:hAnsi="宋体" w:cs="宋体"/>
                <w:kern w:val="0"/>
                <w:sz w:val="21"/>
                <w:szCs w:val="21"/>
              </w:rPr>
              <w:t>、</w:t>
            </w:r>
            <w:r>
              <w:rPr>
                <w:rFonts w:hint="eastAsia" w:ascii="宋体" w:hAnsi="宋体" w:cs="宋体"/>
                <w:kern w:val="0"/>
                <w:sz w:val="21"/>
                <w:szCs w:val="21"/>
              </w:rPr>
              <w:t>品牌策划</w:t>
            </w:r>
          </w:p>
        </w:tc>
        <w:tc>
          <w:tcPr>
            <w:tcW w:w="2052" w:type="dxa"/>
            <w:noWrap w:val="0"/>
            <w:vAlign w:val="center"/>
          </w:tcPr>
          <w:p>
            <w:pPr>
              <w:spacing w:before="120" w:beforeLines="50" w:after="120" w:afterLines="50" w:line="288" w:lineRule="auto"/>
              <w:ind w:right="-27" w:rightChars="-13"/>
              <w:rPr>
                <w:rFonts w:hint="eastAsia" w:ascii="宋体" w:hAnsi="宋体" w:eastAsia="宋体"/>
                <w:sz w:val="21"/>
                <w:szCs w:val="21"/>
                <w:lang w:eastAsia="zh-CN"/>
              </w:rPr>
            </w:pPr>
            <w:r>
              <w:rPr>
                <w:rFonts w:hint="eastAsia"/>
                <w:sz w:val="21"/>
                <w:szCs w:val="21"/>
              </w:rPr>
              <w:t>全国计算机等级证、全国英语应用能力等级证书、美术基础证书、建筑工程识图职业技能等级证书、建筑装饰装修数字化设计职业技能等级证书、室内设计职业技能等级证书</w:t>
            </w:r>
            <w:r>
              <w:rPr>
                <w:rFonts w:hint="eastAsia"/>
                <w:sz w:val="21"/>
                <w:szCs w:val="21"/>
                <w:lang w:eastAsia="zh-CN"/>
              </w:rPr>
              <w:t>、</w:t>
            </w:r>
            <w:r>
              <w:rPr>
                <w:rFonts w:ascii="宋体" w:hAnsi="宋体" w:eastAsia="宋体" w:cs="宋体"/>
                <w:spacing w:val="-11"/>
                <w:sz w:val="21"/>
                <w:szCs w:val="21"/>
              </w:rPr>
              <w:t>建筑信息</w:t>
            </w:r>
            <w:r>
              <w:rPr>
                <w:rFonts w:ascii="宋体" w:hAnsi="宋体" w:eastAsia="宋体" w:cs="宋体"/>
                <w:spacing w:val="-1"/>
                <w:sz w:val="21"/>
                <w:szCs w:val="21"/>
              </w:rPr>
              <w:t>模型（BIM）证书</w:t>
            </w:r>
          </w:p>
        </w:tc>
      </w:tr>
    </w:tbl>
    <w:p>
      <w:pPr>
        <w:pStyle w:val="7"/>
        <w:spacing w:before="180"/>
        <w:ind w:right="-27" w:rightChars="-13"/>
        <w:outlineLvl w:val="9"/>
        <w:rPr>
          <w:rFonts w:hint="eastAsia"/>
          <w:sz w:val="30"/>
          <w:szCs w:val="30"/>
          <w:lang w:eastAsia="zh-CN"/>
        </w:rPr>
      </w:pPr>
    </w:p>
    <w:p>
      <w:pPr>
        <w:pStyle w:val="7"/>
        <w:spacing w:before="180"/>
        <w:ind w:right="-27" w:rightChars="-13"/>
        <w:outlineLvl w:val="0"/>
      </w:pPr>
      <w:bookmarkStart w:id="26" w:name="_Toc1393"/>
      <w:r>
        <w:rPr>
          <w:rFonts w:hint="eastAsia"/>
          <w:sz w:val="30"/>
          <w:szCs w:val="30"/>
        </w:rPr>
        <w:t>五、培养目标与培养规格</w:t>
      </w:r>
      <w:bookmarkEnd w:id="24"/>
      <w:bookmarkEnd w:id="26"/>
    </w:p>
    <w:p>
      <w:pPr>
        <w:pStyle w:val="7"/>
        <w:spacing w:before="180"/>
        <w:ind w:right="-27" w:rightChars="-13" w:firstLine="482" w:firstLineChars="200"/>
        <w:jc w:val="left"/>
        <w:rPr>
          <w:sz w:val="24"/>
          <w:szCs w:val="24"/>
        </w:rPr>
      </w:pPr>
      <w:bookmarkStart w:id="27" w:name="_Toc29224"/>
      <w:bookmarkStart w:id="28" w:name="_Toc6300"/>
      <w:r>
        <w:rPr>
          <w:rFonts w:hint="eastAsia"/>
          <w:sz w:val="24"/>
          <w:szCs w:val="24"/>
        </w:rPr>
        <w:t>5</w:t>
      </w:r>
      <w:r>
        <w:rPr>
          <w:sz w:val="24"/>
          <w:szCs w:val="24"/>
        </w:rPr>
        <w:t>.</w:t>
      </w:r>
      <w:r>
        <w:rPr>
          <w:rFonts w:hint="eastAsia"/>
          <w:sz w:val="24"/>
          <w:szCs w:val="24"/>
        </w:rPr>
        <w:t xml:space="preserve"> 1</w:t>
      </w:r>
      <w:r>
        <w:rPr>
          <w:sz w:val="24"/>
          <w:szCs w:val="24"/>
        </w:rPr>
        <w:t xml:space="preserve">  </w:t>
      </w:r>
      <w:r>
        <w:rPr>
          <w:rFonts w:hint="eastAsia"/>
          <w:sz w:val="24"/>
          <w:szCs w:val="24"/>
        </w:rPr>
        <w:t>培养目标</w:t>
      </w:r>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bookmarkStart w:id="29" w:name="_Toc30423"/>
      <w:r>
        <w:rPr>
          <w:sz w:val="24"/>
          <w:szCs w:val="24"/>
        </w:rPr>
        <w:t>以习近平新时代中国特色社会主义思想为指导， 深入贯彻党的</w:t>
      </w:r>
      <w:r>
        <w:rPr>
          <w:rFonts w:hint="eastAsia" w:ascii="宋体" w:hAnsi="宋体"/>
          <w:kern w:val="0"/>
          <w:lang w:val="en-US" w:eastAsia="zh-CN"/>
        </w:rPr>
        <w:t>二十</w:t>
      </w:r>
      <w:bookmarkStart w:id="84" w:name="_GoBack"/>
      <w:bookmarkEnd w:id="84"/>
      <w:r>
        <w:rPr>
          <w:sz w:val="24"/>
          <w:szCs w:val="24"/>
        </w:rPr>
        <w:t>大精神， 按照全国教育大会部署，落实立德树人根本任务，依照国家职业教育改革实施方案的精神和现代社会对中等职业人才素质的要求，培养适合潮汕地区经济发展和行业变化的需要，构建德、智、体、美、劳全面发展，具有习近平新时代中国特色社会主义思想、积极践行社会主义核心价值观的人文素养和良好的职业素养，掌握中等职业教育所必须的文化基础知识，培养掌握建筑学及室内外环境艺术设计基础理论和技能，加强学生造型艺术、空间思维、材料与工艺等方向的教育，使学生具备有建筑与环境艺术设计的双重能力，注重环境科学、建筑艺术、社会人文的综合性中等技能人才。</w:t>
      </w:r>
    </w:p>
    <w:bookmarkEnd w:id="29"/>
    <w:p>
      <w:pPr>
        <w:pStyle w:val="7"/>
        <w:numPr>
          <w:ilvl w:val="0"/>
          <w:numId w:val="1"/>
        </w:numPr>
        <w:spacing w:before="180"/>
        <w:ind w:right="-27" w:rightChars="-13" w:firstLine="482" w:firstLineChars="200"/>
        <w:jc w:val="left"/>
        <w:rPr>
          <w:rFonts w:hint="eastAsia"/>
          <w:sz w:val="24"/>
          <w:szCs w:val="24"/>
        </w:rPr>
      </w:pPr>
      <w:bookmarkStart w:id="30" w:name="_Toc13119"/>
      <w:bookmarkStart w:id="31" w:name="_Toc8021"/>
      <w:r>
        <w:rPr>
          <w:rFonts w:hint="eastAsia"/>
          <w:sz w:val="24"/>
          <w:szCs w:val="24"/>
        </w:rPr>
        <w:t>2</w:t>
      </w:r>
      <w:r>
        <w:rPr>
          <w:sz w:val="24"/>
          <w:szCs w:val="24"/>
        </w:rPr>
        <w:t xml:space="preserve">  </w:t>
      </w:r>
      <w:r>
        <w:rPr>
          <w:rFonts w:hint="eastAsia"/>
          <w:sz w:val="24"/>
          <w:szCs w:val="24"/>
        </w:rPr>
        <w:t>培养具备的能力</w:t>
      </w:r>
      <w:bookmarkEnd w:id="30"/>
    </w:p>
    <w:p>
      <w:pPr>
        <w:spacing w:before="173" w:line="186" w:lineRule="auto"/>
        <w:ind w:firstLine="427"/>
        <w:rPr>
          <w:rFonts w:ascii="宋体" w:hAnsi="宋体" w:eastAsia="宋体" w:cs="宋体"/>
          <w:sz w:val="24"/>
          <w:szCs w:val="24"/>
        </w:rPr>
      </w:pPr>
      <w:r>
        <w:rPr>
          <w:rFonts w:ascii="宋体" w:hAnsi="宋体" w:eastAsia="宋体" w:cs="宋体"/>
          <w:spacing w:val="-16"/>
          <w:sz w:val="24"/>
          <w:szCs w:val="24"/>
        </w:rPr>
        <w:t>（一）</w:t>
      </w:r>
      <w:r>
        <w:rPr>
          <w:rFonts w:ascii="宋体" w:hAnsi="宋体" w:eastAsia="宋体" w:cs="宋体"/>
          <w:spacing w:val="-4"/>
          <w:sz w:val="24"/>
          <w:szCs w:val="24"/>
        </w:rPr>
        <w:t xml:space="preserve"> </w:t>
      </w:r>
      <w:r>
        <w:rPr>
          <w:rFonts w:ascii="宋体" w:hAnsi="宋体" w:eastAsia="宋体" w:cs="宋体"/>
          <w:spacing w:val="-16"/>
          <w:sz w:val="24"/>
          <w:szCs w:val="24"/>
        </w:rPr>
        <w:t>职业素养</w:t>
      </w:r>
    </w:p>
    <w:p>
      <w:pPr>
        <w:spacing w:before="116" w:line="326" w:lineRule="exact"/>
        <w:ind w:firstLine="436"/>
        <w:rPr>
          <w:rFonts w:ascii="宋体" w:hAnsi="宋体" w:eastAsia="宋体" w:cs="宋体"/>
          <w:sz w:val="24"/>
          <w:szCs w:val="24"/>
        </w:rPr>
      </w:pPr>
      <w:r>
        <w:rPr>
          <w:rFonts w:ascii="宋体" w:hAnsi="宋体" w:eastAsia="宋体" w:cs="宋体"/>
          <w:spacing w:val="-6"/>
          <w:position w:val="8"/>
          <w:sz w:val="24"/>
          <w:szCs w:val="24"/>
        </w:rPr>
        <w:t>1.具有良好的职业道德，能自觉遵守行业法规、规范和企业规章制度。</w:t>
      </w:r>
    </w:p>
    <w:p>
      <w:pPr>
        <w:spacing w:before="1" w:line="204" w:lineRule="auto"/>
        <w:ind w:firstLine="423"/>
        <w:rPr>
          <w:rFonts w:ascii="宋体" w:hAnsi="宋体" w:eastAsia="宋体" w:cs="宋体"/>
          <w:sz w:val="24"/>
          <w:szCs w:val="24"/>
        </w:rPr>
      </w:pPr>
      <w:r>
        <w:rPr>
          <w:rFonts w:ascii="宋体" w:hAnsi="宋体" w:eastAsia="宋体" w:cs="宋体"/>
          <w:spacing w:val="-1"/>
          <w:sz w:val="24"/>
          <w:szCs w:val="24"/>
        </w:rPr>
        <w:t>2.具有吃苦耐劳、爱岗敬业、诚实守信的工作态度。</w:t>
      </w:r>
    </w:p>
    <w:p>
      <w:pPr>
        <w:spacing w:before="93" w:line="186" w:lineRule="auto"/>
        <w:ind w:firstLine="424"/>
        <w:rPr>
          <w:rFonts w:ascii="宋体" w:hAnsi="宋体" w:eastAsia="宋体" w:cs="宋体"/>
          <w:sz w:val="24"/>
          <w:szCs w:val="24"/>
        </w:rPr>
      </w:pPr>
      <w:r>
        <w:rPr>
          <w:rFonts w:ascii="宋体" w:hAnsi="宋体" w:eastAsia="宋体" w:cs="宋体"/>
          <w:spacing w:val="-1"/>
          <w:sz w:val="24"/>
          <w:szCs w:val="24"/>
        </w:rPr>
        <w:t>3.具有一定的社交、艺术审美与创新能力。</w:t>
      </w:r>
    </w:p>
    <w:p>
      <w:pPr>
        <w:spacing w:before="115" w:line="186" w:lineRule="auto"/>
        <w:ind w:firstLine="419"/>
        <w:rPr>
          <w:rFonts w:ascii="宋体" w:hAnsi="宋体" w:eastAsia="宋体" w:cs="宋体"/>
          <w:sz w:val="24"/>
          <w:szCs w:val="24"/>
        </w:rPr>
      </w:pPr>
      <w:r>
        <w:rPr>
          <w:rFonts w:ascii="宋体" w:hAnsi="宋体" w:eastAsia="宋体" w:cs="宋体"/>
          <w:spacing w:val="-2"/>
          <w:sz w:val="24"/>
          <w:szCs w:val="24"/>
        </w:rPr>
        <w:t>4.具有与时俱进的创新意识。</w:t>
      </w:r>
    </w:p>
    <w:p>
      <w:pPr>
        <w:spacing w:before="115" w:line="186" w:lineRule="auto"/>
        <w:ind w:firstLine="424"/>
        <w:rPr>
          <w:rFonts w:ascii="宋体" w:hAnsi="宋体" w:eastAsia="宋体" w:cs="宋体"/>
          <w:sz w:val="24"/>
          <w:szCs w:val="24"/>
        </w:rPr>
      </w:pPr>
      <w:r>
        <w:rPr>
          <w:rFonts w:ascii="宋体" w:hAnsi="宋体" w:eastAsia="宋体" w:cs="宋体"/>
          <w:spacing w:val="-2"/>
          <w:sz w:val="24"/>
          <w:szCs w:val="24"/>
        </w:rPr>
        <w:t>5.具有环保、节能、安全等方面的意识。</w:t>
      </w:r>
    </w:p>
    <w:p>
      <w:pPr>
        <w:spacing w:before="117" w:line="186" w:lineRule="auto"/>
        <w:ind w:firstLine="427"/>
        <w:rPr>
          <w:rFonts w:ascii="宋体" w:hAnsi="宋体" w:eastAsia="宋体" w:cs="宋体"/>
          <w:sz w:val="24"/>
          <w:szCs w:val="24"/>
        </w:rPr>
      </w:pPr>
      <w:r>
        <w:rPr>
          <w:rFonts w:ascii="宋体" w:hAnsi="宋体" w:eastAsia="宋体" w:cs="宋体"/>
          <w:spacing w:val="-11"/>
          <w:sz w:val="24"/>
          <w:szCs w:val="24"/>
        </w:rPr>
        <w:t>（二）</w:t>
      </w:r>
      <w:r>
        <w:rPr>
          <w:rFonts w:ascii="宋体" w:hAnsi="宋体" w:eastAsia="宋体" w:cs="宋体"/>
          <w:spacing w:val="-6"/>
          <w:sz w:val="24"/>
          <w:szCs w:val="24"/>
        </w:rPr>
        <w:t xml:space="preserve"> </w:t>
      </w:r>
      <w:r>
        <w:rPr>
          <w:rFonts w:ascii="宋体" w:hAnsi="宋体" w:eastAsia="宋体" w:cs="宋体"/>
          <w:spacing w:val="-11"/>
          <w:sz w:val="24"/>
          <w:szCs w:val="24"/>
        </w:rPr>
        <w:t>专业知识和技能</w:t>
      </w:r>
    </w:p>
    <w:p>
      <w:pPr>
        <w:rPr>
          <w:rFonts w:hint="eastAsia" w:ascii="宋体" w:hAnsi="宋体" w:eastAsia="宋体" w:cs="宋体"/>
          <w:sz w:val="24"/>
          <w:szCs w:val="24"/>
        </w:rPr>
        <w:sectPr>
          <w:footerReference r:id="rId5" w:type="default"/>
          <w:pgSz w:w="11852" w:h="16784"/>
          <w:pgMar w:top="1134" w:right="1134" w:bottom="1134" w:left="1134" w:header="0" w:footer="1134" w:gutter="0"/>
          <w:pgNumType w:fmt="decimal"/>
          <w:cols w:space="0" w:num="1"/>
          <w:rtlGutter w:val="0"/>
          <w:docGrid w:linePitch="0" w:charSpace="0"/>
        </w:sectPr>
      </w:pPr>
      <w:r>
        <w:rPr>
          <w:rFonts w:hint="eastAsia" w:ascii="宋体" w:hAnsi="宋体" w:eastAsia="宋体" w:cs="宋体"/>
          <w:sz w:val="24"/>
          <w:szCs w:val="24"/>
        </w:rPr>
        <w:t>1.掌握土木工程识图、素描、色彩、建筑装饰设计基础、建筑结构与装饰材料、建筑装饰施 工图识读、计算机辅助设计、建筑装饰施工技术、建筑装饰工程计量与计价的专业基础知识。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2.掌握建筑装饰工具线条图的绘制和建筑装饰工程图的制图规范，初步掌握基本图形的设计与表达能力；能运用建筑构造知识识读和绘制一般建筑装饰施工图，初步具有徒手绘制简单工程图样的能力。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3.掌握表现形体结构、透视和光色变化规律、质感等方面的静物素描技法及色彩表现技法， 具有运用色彩塑造物体的初步能力，具有设计构图的表达能力与造型能力。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4.掌握计算机绘图基本技能，能运用绘图软件绘制建筑装饰方案图和施工图，会整理、输出绘图文件。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5．掌握常用建筑结构的类型及常用结构构造；了解常用装饰材料与制品的规格、性能特点； 能感知装饰材料的装饰效果，能根据设计要求选用建筑结构类型及装饰材料。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6.能运用建筑装饰手绘表现技法绘制建筑装饰效果图，初步具有效果图表现能力；能使用计 算机三维建模、渲染和图形图像处理等软件绘制建筑装饰效果图，初步具有建筑装饰设计方案表达能力。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7.能根据设计方案完整地绘制家居和小型公共建筑室内装饰施工图，图样绘制符合制图规范； 能根据建筑装饰工程变更情况按要求修正图样。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pPr>
    </w:p>
    <w:p>
      <w:pPr>
        <w:pStyle w:val="7"/>
        <w:keepNext w:val="0"/>
        <w:keepLines w:val="0"/>
        <w:pageBreakBefore w:val="0"/>
        <w:widowControl w:val="0"/>
        <w:kinsoku/>
        <w:wordWrap/>
        <w:overflowPunct/>
        <w:topLinePunct w:val="0"/>
        <w:autoSpaceDE/>
        <w:autoSpaceDN/>
        <w:bidi w:val="0"/>
        <w:adjustRightInd/>
        <w:snapToGrid/>
        <w:spacing w:before="180" w:line="360" w:lineRule="auto"/>
        <w:ind w:right="-27" w:rightChars="-13" w:firstLine="482" w:firstLineChars="200"/>
        <w:jc w:val="left"/>
        <w:textAlignment w:val="auto"/>
        <w:rPr>
          <w:sz w:val="24"/>
          <w:szCs w:val="24"/>
        </w:rPr>
      </w:pPr>
      <w:bookmarkStart w:id="32" w:name="_Toc2896"/>
      <w:bookmarkStart w:id="33" w:name="_Toc31733"/>
      <w:r>
        <w:rPr>
          <w:rFonts w:hint="eastAsia"/>
          <w:sz w:val="24"/>
          <w:szCs w:val="24"/>
        </w:rPr>
        <w:t>5</w:t>
      </w:r>
      <w:r>
        <w:rPr>
          <w:sz w:val="24"/>
          <w:szCs w:val="24"/>
        </w:rPr>
        <w:t>.</w:t>
      </w:r>
      <w:r>
        <w:rPr>
          <w:rFonts w:hint="eastAsia"/>
          <w:sz w:val="24"/>
          <w:szCs w:val="24"/>
        </w:rPr>
        <w:t xml:space="preserve"> 3</w:t>
      </w:r>
      <w:r>
        <w:rPr>
          <w:sz w:val="24"/>
          <w:szCs w:val="24"/>
        </w:rPr>
        <w:t xml:space="preserve">  </w:t>
      </w:r>
      <w:r>
        <w:rPr>
          <w:rFonts w:hint="eastAsia"/>
          <w:sz w:val="24"/>
          <w:szCs w:val="24"/>
        </w:rPr>
        <w:t>培养岗位职业能力要求</w:t>
      </w:r>
      <w:bookmarkEnd w:id="32"/>
      <w:bookmarkEnd w:id="33"/>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right="-27" w:rightChars="-13" w:firstLine="480" w:firstLineChars="200"/>
        <w:textAlignment w:val="auto"/>
        <w:rPr>
          <w:rFonts w:ascii="宋体" w:hAnsi="宋体" w:cs="宋体"/>
          <w:sz w:val="24"/>
          <w:szCs w:val="24"/>
        </w:rPr>
      </w:pPr>
      <w:r>
        <w:rPr>
          <w:rFonts w:hint="eastAsia" w:ascii="宋体" w:hAnsi="宋体" w:cs="宋体"/>
          <w:sz w:val="24"/>
          <w:szCs w:val="24"/>
        </w:rPr>
        <w:t>通过对本地区装饰工程企业、建筑施工企业主要岗位的调研，目前建筑装饰工程专业的学生从事的岗位主要是建筑空间工程方案设计与图纸制作，施工现场技术监管与工程预算。主要岗位有：CAD图纸设计与制作、3D效果图设计、工程测绘预算、水电工程施工监理、土木工程施工监理、室内外环境设计、设计策划、工程办公文员等。</w:t>
      </w:r>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sz w:val="24"/>
        </w:rPr>
      </w:pPr>
      <w:r>
        <w:rPr>
          <w:rFonts w:hint="eastAsia" w:ascii="宋体" w:hAnsi="宋体"/>
          <w:sz w:val="24"/>
          <w:szCs w:val="24"/>
        </w:rPr>
        <w:t>根据建筑装饰工程行业的发展现状与趋势 ，根据行业企业对建筑专业技术技能人才的需求，在明确中职建筑装饰工程专业所面向的职业岗位或岗位群的基础上，选择该岗位群对于完成工程或服务项目起重要作用、具有代表性和完整性的典型职业活动，并对典型职业活动的职业特征进行系统分析，从而明确学生从业岗位的工作要求 ，经过典型职业活动分析，按照由易到难、由简单到复杂的典型职业活动顺序梳理，如表5-1 所示。同时，表5-2 至表 5-11分别对典型职业活动中的每项工作任务进行分析并对此工作任务进行简要描述，对综合职业能力进行分析。</w:t>
      </w:r>
    </w:p>
    <w:bookmarkEnd w:id="31"/>
    <w:p>
      <w:pPr>
        <w:pStyle w:val="7"/>
        <w:numPr>
          <w:ilvl w:val="0"/>
          <w:numId w:val="2"/>
        </w:numPr>
        <w:spacing w:before="180"/>
        <w:ind w:right="-27" w:rightChars="-13" w:firstLine="420" w:firstLineChars="200"/>
        <w:jc w:val="left"/>
        <w:rPr>
          <w:rFonts w:hint="eastAsia" w:ascii="宋体" w:hAnsi="宋体"/>
          <w:b w:val="0"/>
          <w:bCs w:val="0"/>
          <w:kern w:val="2"/>
          <w:sz w:val="21"/>
          <w:szCs w:val="21"/>
        </w:rPr>
      </w:pPr>
      <w:bookmarkStart w:id="34" w:name="_Toc22739"/>
      <w:r>
        <w:rPr>
          <w:rFonts w:hint="eastAsia" w:ascii="宋体" w:hAnsi="宋体"/>
          <w:b w:val="0"/>
          <w:bCs w:val="0"/>
          <w:kern w:val="2"/>
          <w:sz w:val="21"/>
          <w:szCs w:val="21"/>
        </w:rPr>
        <w:t>典型职业活动分析</w:t>
      </w:r>
      <w:bookmarkEnd w:id="34"/>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spacing w:after="48" w:afterLines="20"/>
        <w:ind w:right="-27" w:rightChars="-13"/>
        <w:jc w:val="center"/>
        <w:rPr>
          <w:rFonts w:ascii="宋体" w:hAnsi="宋体"/>
          <w:b/>
          <w:szCs w:val="21"/>
        </w:rPr>
      </w:pPr>
      <w:r>
        <w:rPr>
          <w:rFonts w:hint="eastAsia" w:ascii="宋体" w:hAnsi="宋体"/>
          <w:b/>
          <w:szCs w:val="21"/>
        </w:rPr>
        <w:t xml:space="preserve">表5-1  </w:t>
      </w:r>
      <w:r>
        <w:rPr>
          <w:rFonts w:hint="eastAsia" w:ascii="宋体" w:hAnsi="宋体"/>
          <w:b/>
          <w:szCs w:val="21"/>
          <w:lang w:eastAsia="zh-CN"/>
        </w:rPr>
        <w:t>艺术设计与制作</w:t>
      </w:r>
      <w:r>
        <w:rPr>
          <w:rFonts w:hint="eastAsia" w:ascii="宋体" w:hAnsi="宋体"/>
          <w:b/>
          <w:szCs w:val="21"/>
        </w:rPr>
        <w:t>职业活动分析表</w:t>
      </w:r>
    </w:p>
    <w:tbl>
      <w:tblPr>
        <w:tblStyle w:val="9"/>
        <w:tblW w:w="0" w:type="auto"/>
        <w:jc w:val="center"/>
        <w:tblLayout w:type="fixed"/>
        <w:tblCellMar>
          <w:top w:w="0" w:type="dxa"/>
          <w:left w:w="108" w:type="dxa"/>
          <w:bottom w:w="0" w:type="dxa"/>
          <w:right w:w="108" w:type="dxa"/>
        </w:tblCellMar>
      </w:tblPr>
      <w:tblGrid>
        <w:gridCol w:w="1707"/>
        <w:gridCol w:w="1910"/>
        <w:gridCol w:w="1480"/>
        <w:gridCol w:w="2826"/>
      </w:tblGrid>
      <w:tr>
        <w:tblPrEx>
          <w:tblCellMar>
            <w:top w:w="0" w:type="dxa"/>
            <w:left w:w="108" w:type="dxa"/>
            <w:bottom w:w="0" w:type="dxa"/>
            <w:right w:w="108" w:type="dxa"/>
          </w:tblCellMar>
        </w:tblPrEx>
        <w:trPr>
          <w:trHeight w:val="285" w:hRule="atLeast"/>
          <w:jc w:val="center"/>
        </w:trPr>
        <w:tc>
          <w:tcPr>
            <w:tcW w:w="3617" w:type="dxa"/>
            <w:gridSpan w:val="2"/>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ind w:right="-27" w:rightChars="-13"/>
              <w:jc w:val="center"/>
              <w:rPr>
                <w:rFonts w:ascii="宋体" w:hAnsi="宋体" w:cs="宋体"/>
                <w:b/>
                <w:kern w:val="0"/>
                <w:szCs w:val="21"/>
              </w:rPr>
            </w:pPr>
            <w:r>
              <w:rPr>
                <w:rFonts w:hint="eastAsia" w:ascii="宋体" w:hAnsi="宋体" w:cs="宋体"/>
                <w:b/>
                <w:kern w:val="0"/>
                <w:szCs w:val="21"/>
              </w:rPr>
              <w:t>典型职业活动</w:t>
            </w:r>
          </w:p>
        </w:tc>
        <w:tc>
          <w:tcPr>
            <w:tcW w:w="1480" w:type="dxa"/>
            <w:tcBorders>
              <w:top w:val="single" w:color="auto" w:sz="4" w:space="0"/>
              <w:left w:val="nil"/>
              <w:bottom w:val="single" w:color="auto" w:sz="4" w:space="0"/>
              <w:right w:val="single" w:color="auto" w:sz="4" w:space="0"/>
            </w:tcBorders>
            <w:shd w:val="clear" w:color="auto" w:fill="BFBFBF"/>
            <w:noWrap w:val="0"/>
            <w:vAlign w:val="center"/>
          </w:tcPr>
          <w:p>
            <w:pPr>
              <w:widowControl/>
              <w:ind w:right="-27" w:rightChars="-13"/>
              <w:jc w:val="center"/>
              <w:rPr>
                <w:rFonts w:ascii="宋体" w:hAnsi="宋体" w:cs="宋体"/>
                <w:b/>
                <w:kern w:val="0"/>
                <w:szCs w:val="21"/>
              </w:rPr>
            </w:pPr>
            <w:r>
              <w:rPr>
                <w:rFonts w:hint="eastAsia" w:ascii="宋体" w:hAnsi="宋体" w:cs="宋体"/>
                <w:b/>
                <w:kern w:val="0"/>
                <w:szCs w:val="21"/>
              </w:rPr>
              <w:t>序 号</w:t>
            </w:r>
          </w:p>
        </w:tc>
        <w:tc>
          <w:tcPr>
            <w:tcW w:w="2826" w:type="dxa"/>
            <w:tcBorders>
              <w:top w:val="single" w:color="auto" w:sz="4" w:space="0"/>
              <w:left w:val="nil"/>
              <w:bottom w:val="single" w:color="auto" w:sz="4" w:space="0"/>
              <w:right w:val="single" w:color="auto" w:sz="4" w:space="0"/>
            </w:tcBorders>
            <w:shd w:val="clear" w:color="auto" w:fill="BFBFBF"/>
            <w:noWrap w:val="0"/>
            <w:vAlign w:val="center"/>
          </w:tcPr>
          <w:p>
            <w:pPr>
              <w:widowControl/>
              <w:ind w:right="-27" w:rightChars="-13"/>
              <w:jc w:val="center"/>
              <w:rPr>
                <w:rFonts w:ascii="宋体" w:hAnsi="宋体" w:cs="宋体"/>
                <w:b/>
                <w:kern w:val="0"/>
                <w:szCs w:val="21"/>
              </w:rPr>
            </w:pPr>
            <w:r>
              <w:rPr>
                <w:rFonts w:hint="eastAsia" w:ascii="宋体" w:hAnsi="宋体" w:cs="宋体"/>
                <w:b/>
                <w:kern w:val="0"/>
                <w:szCs w:val="21"/>
              </w:rPr>
              <w:t>工作岗位</w:t>
            </w:r>
          </w:p>
        </w:tc>
      </w:tr>
      <w:tr>
        <w:tblPrEx>
          <w:tblCellMar>
            <w:top w:w="0" w:type="dxa"/>
            <w:left w:w="108" w:type="dxa"/>
            <w:bottom w:w="0" w:type="dxa"/>
            <w:right w:w="108" w:type="dxa"/>
          </w:tblCellMar>
        </w:tblPrEx>
        <w:trPr>
          <w:trHeight w:val="285" w:hRule="atLeast"/>
          <w:jc w:val="center"/>
        </w:trPr>
        <w:tc>
          <w:tcPr>
            <w:tcW w:w="1707" w:type="dxa"/>
            <w:vMerge w:val="restart"/>
            <w:tcBorders>
              <w:top w:val="single" w:color="auto" w:sz="4" w:space="0"/>
              <w:left w:val="single" w:color="auto" w:sz="4" w:space="0"/>
              <w:bottom w:val="single" w:color="auto" w:sz="4" w:space="0"/>
              <w:right w:val="single" w:color="auto" w:sz="4" w:space="0"/>
            </w:tcBorders>
            <w:noWrap w:val="0"/>
            <w:vAlign w:val="center"/>
          </w:tcPr>
          <w:p>
            <w:pPr>
              <w:ind w:right="-27" w:rightChars="-13"/>
              <w:jc w:val="center"/>
              <w:rPr>
                <w:rFonts w:ascii="宋体" w:hAnsi="宋体" w:cs="宋体"/>
                <w:kern w:val="0"/>
                <w:szCs w:val="21"/>
              </w:rPr>
            </w:pPr>
            <w:r>
              <w:rPr>
                <w:rFonts w:hint="eastAsia" w:ascii="宋体" w:hAnsi="宋体"/>
                <w:szCs w:val="21"/>
              </w:rPr>
              <w:t>室内</w:t>
            </w:r>
            <w:r>
              <w:rPr>
                <w:rFonts w:ascii="宋体" w:hAnsi="宋体" w:cs="宋体"/>
                <w:kern w:val="0"/>
                <w:szCs w:val="21"/>
              </w:rPr>
              <w:t>装饰工程</w:t>
            </w:r>
          </w:p>
        </w:tc>
        <w:tc>
          <w:tcPr>
            <w:tcW w:w="1910" w:type="dxa"/>
            <w:vMerge w:val="restart"/>
            <w:tcBorders>
              <w:top w:val="single" w:color="auto" w:sz="4" w:space="0"/>
              <w:left w:val="single" w:color="auto" w:sz="4" w:space="0"/>
              <w:right w:val="single" w:color="auto" w:sz="4" w:space="0"/>
            </w:tcBorders>
            <w:noWrap w:val="0"/>
            <w:vAlign w:val="center"/>
          </w:tcPr>
          <w:p>
            <w:pPr>
              <w:ind w:right="-27" w:rightChars="-13"/>
              <w:jc w:val="center"/>
              <w:rPr>
                <w:rFonts w:ascii="宋体" w:hAnsi="宋体" w:cs="宋体"/>
                <w:kern w:val="0"/>
                <w:szCs w:val="21"/>
              </w:rPr>
            </w:pPr>
            <w:r>
              <w:rPr>
                <w:rFonts w:ascii="宋体" w:hAnsi="宋体" w:cs="宋体"/>
                <w:kern w:val="0"/>
                <w:szCs w:val="21"/>
              </w:rPr>
              <w:t>工程策划与设计</w:t>
            </w:r>
          </w:p>
        </w:tc>
        <w:tc>
          <w:tcPr>
            <w:tcW w:w="1480" w:type="dxa"/>
            <w:tcBorders>
              <w:top w:val="single" w:color="auto" w:sz="4" w:space="0"/>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hint="eastAsia" w:ascii="宋体" w:hAnsi="宋体" w:cs="宋体"/>
                <w:kern w:val="0"/>
                <w:szCs w:val="21"/>
              </w:rPr>
              <w:t>01</w:t>
            </w:r>
          </w:p>
        </w:tc>
        <w:tc>
          <w:tcPr>
            <w:tcW w:w="2826" w:type="dxa"/>
            <w:tcBorders>
              <w:top w:val="single" w:color="auto" w:sz="4" w:space="0"/>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ascii="宋体" w:hAnsi="宋体" w:cs="宋体"/>
                <w:kern w:val="0"/>
                <w:szCs w:val="21"/>
              </w:rPr>
              <w:t>工程策划</w:t>
            </w:r>
          </w:p>
        </w:tc>
      </w:tr>
      <w:tr>
        <w:tblPrEx>
          <w:tblCellMar>
            <w:top w:w="0" w:type="dxa"/>
            <w:left w:w="108" w:type="dxa"/>
            <w:bottom w:w="0" w:type="dxa"/>
            <w:right w:w="108" w:type="dxa"/>
          </w:tblCellMar>
        </w:tblPrEx>
        <w:trPr>
          <w:trHeight w:val="285"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p>
        </w:tc>
        <w:tc>
          <w:tcPr>
            <w:tcW w:w="1910" w:type="dxa"/>
            <w:vMerge w:val="continue"/>
            <w:tcBorders>
              <w:left w:val="single" w:color="auto" w:sz="4" w:space="0"/>
              <w:right w:val="single" w:color="auto" w:sz="4" w:space="0"/>
            </w:tcBorders>
            <w:noWrap w:val="0"/>
            <w:vAlign w:val="center"/>
          </w:tcPr>
          <w:p>
            <w:pPr>
              <w:widowControl/>
              <w:ind w:right="-27" w:rightChars="-13"/>
              <w:jc w:val="center"/>
              <w:rPr>
                <w:rFonts w:ascii="宋体" w:hAnsi="宋体" w:cs="宋体"/>
                <w:kern w:val="0"/>
                <w:szCs w:val="21"/>
              </w:rPr>
            </w:pPr>
          </w:p>
        </w:tc>
        <w:tc>
          <w:tcPr>
            <w:tcW w:w="1480" w:type="dxa"/>
            <w:tcBorders>
              <w:top w:val="nil"/>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hint="eastAsia" w:ascii="宋体" w:hAnsi="宋体" w:cs="宋体"/>
                <w:kern w:val="0"/>
                <w:szCs w:val="21"/>
              </w:rPr>
              <w:t>02</w:t>
            </w:r>
          </w:p>
        </w:tc>
        <w:tc>
          <w:tcPr>
            <w:tcW w:w="2826" w:type="dxa"/>
            <w:tcBorders>
              <w:top w:val="nil"/>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hint="eastAsia" w:ascii="宋体" w:hAnsi="宋体" w:cs="宋体"/>
                <w:kern w:val="0"/>
                <w:szCs w:val="21"/>
              </w:rPr>
              <w:t>CAD</w:t>
            </w:r>
            <w:r>
              <w:rPr>
                <w:rFonts w:ascii="宋体" w:hAnsi="宋体" w:cs="宋体"/>
                <w:kern w:val="0"/>
                <w:szCs w:val="21"/>
              </w:rPr>
              <w:t>图纸设计</w:t>
            </w:r>
          </w:p>
        </w:tc>
      </w:tr>
      <w:tr>
        <w:tblPrEx>
          <w:tblCellMar>
            <w:top w:w="0" w:type="dxa"/>
            <w:left w:w="108" w:type="dxa"/>
            <w:bottom w:w="0" w:type="dxa"/>
            <w:right w:w="108" w:type="dxa"/>
          </w:tblCellMar>
        </w:tblPrEx>
        <w:trPr>
          <w:trHeight w:val="285"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p>
        </w:tc>
        <w:tc>
          <w:tcPr>
            <w:tcW w:w="1910" w:type="dxa"/>
            <w:vMerge w:val="continue"/>
            <w:tcBorders>
              <w:left w:val="single" w:color="auto" w:sz="4" w:space="0"/>
              <w:right w:val="single" w:color="auto" w:sz="4" w:space="0"/>
            </w:tcBorders>
            <w:noWrap w:val="0"/>
            <w:vAlign w:val="center"/>
          </w:tcPr>
          <w:p>
            <w:pPr>
              <w:widowControl/>
              <w:ind w:right="-27" w:rightChars="-13"/>
              <w:jc w:val="center"/>
              <w:rPr>
                <w:rFonts w:ascii="宋体" w:hAnsi="宋体" w:cs="宋体"/>
                <w:kern w:val="0"/>
                <w:szCs w:val="21"/>
              </w:rPr>
            </w:pPr>
          </w:p>
        </w:tc>
        <w:tc>
          <w:tcPr>
            <w:tcW w:w="1480" w:type="dxa"/>
            <w:tcBorders>
              <w:top w:val="nil"/>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hint="eastAsia" w:ascii="宋体" w:hAnsi="宋体" w:cs="宋体"/>
                <w:kern w:val="0"/>
                <w:szCs w:val="21"/>
              </w:rPr>
              <w:t>03</w:t>
            </w:r>
          </w:p>
        </w:tc>
        <w:tc>
          <w:tcPr>
            <w:tcW w:w="2826" w:type="dxa"/>
            <w:tcBorders>
              <w:top w:val="nil"/>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hint="eastAsia" w:ascii="宋体" w:hAnsi="宋体" w:cs="宋体"/>
                <w:kern w:val="0"/>
                <w:szCs w:val="21"/>
              </w:rPr>
              <w:t>3D效果图制作</w:t>
            </w:r>
          </w:p>
        </w:tc>
      </w:tr>
      <w:tr>
        <w:tblPrEx>
          <w:tblCellMar>
            <w:top w:w="0" w:type="dxa"/>
            <w:left w:w="108" w:type="dxa"/>
            <w:bottom w:w="0" w:type="dxa"/>
            <w:right w:w="108" w:type="dxa"/>
          </w:tblCellMar>
        </w:tblPrEx>
        <w:trPr>
          <w:trHeight w:val="285"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p>
        </w:tc>
        <w:tc>
          <w:tcPr>
            <w:tcW w:w="1910" w:type="dxa"/>
            <w:vMerge w:val="continue"/>
            <w:tcBorders>
              <w:left w:val="single" w:color="auto" w:sz="4" w:space="0"/>
              <w:right w:val="single" w:color="auto" w:sz="4" w:space="0"/>
            </w:tcBorders>
            <w:noWrap w:val="0"/>
            <w:vAlign w:val="center"/>
          </w:tcPr>
          <w:p>
            <w:pPr>
              <w:widowControl/>
              <w:ind w:right="-27" w:rightChars="-13"/>
              <w:jc w:val="center"/>
              <w:rPr>
                <w:rFonts w:ascii="宋体" w:hAnsi="宋体" w:cs="宋体"/>
                <w:kern w:val="0"/>
                <w:szCs w:val="21"/>
              </w:rPr>
            </w:pPr>
          </w:p>
        </w:tc>
        <w:tc>
          <w:tcPr>
            <w:tcW w:w="1480" w:type="dxa"/>
            <w:tcBorders>
              <w:top w:val="nil"/>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hint="eastAsia" w:ascii="宋体" w:hAnsi="宋体" w:cs="宋体"/>
                <w:kern w:val="0"/>
                <w:szCs w:val="21"/>
              </w:rPr>
              <w:t>04</w:t>
            </w:r>
          </w:p>
        </w:tc>
        <w:tc>
          <w:tcPr>
            <w:tcW w:w="2826" w:type="dxa"/>
            <w:tcBorders>
              <w:top w:val="nil"/>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ascii="宋体" w:hAnsi="宋体" w:cs="宋体"/>
                <w:kern w:val="0"/>
                <w:szCs w:val="21"/>
              </w:rPr>
              <w:t>工程预算与测量</w:t>
            </w:r>
          </w:p>
        </w:tc>
      </w:tr>
      <w:tr>
        <w:tblPrEx>
          <w:tblCellMar>
            <w:top w:w="0" w:type="dxa"/>
            <w:left w:w="108" w:type="dxa"/>
            <w:bottom w:w="0" w:type="dxa"/>
            <w:right w:w="108" w:type="dxa"/>
          </w:tblCellMar>
        </w:tblPrEx>
        <w:trPr>
          <w:trHeight w:val="285"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p>
        </w:tc>
        <w:tc>
          <w:tcPr>
            <w:tcW w:w="1910" w:type="dxa"/>
            <w:vMerge w:val="continue"/>
            <w:tcBorders>
              <w:left w:val="single" w:color="auto" w:sz="4" w:space="0"/>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p>
        </w:tc>
        <w:tc>
          <w:tcPr>
            <w:tcW w:w="1480" w:type="dxa"/>
            <w:tcBorders>
              <w:top w:val="nil"/>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hint="eastAsia" w:ascii="宋体" w:hAnsi="宋体" w:cs="宋体"/>
                <w:kern w:val="0"/>
                <w:szCs w:val="21"/>
              </w:rPr>
              <w:t>05</w:t>
            </w:r>
          </w:p>
        </w:tc>
        <w:tc>
          <w:tcPr>
            <w:tcW w:w="2826" w:type="dxa"/>
            <w:tcBorders>
              <w:top w:val="nil"/>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ascii="宋体" w:hAnsi="宋体" w:cs="宋体"/>
                <w:kern w:val="0"/>
                <w:szCs w:val="21"/>
              </w:rPr>
              <w:t>室内空间设计</w:t>
            </w:r>
          </w:p>
        </w:tc>
      </w:tr>
      <w:tr>
        <w:tblPrEx>
          <w:tblCellMar>
            <w:top w:w="0" w:type="dxa"/>
            <w:left w:w="108" w:type="dxa"/>
            <w:bottom w:w="0" w:type="dxa"/>
            <w:right w:w="108" w:type="dxa"/>
          </w:tblCellMar>
        </w:tblPrEx>
        <w:trPr>
          <w:trHeight w:val="285"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p>
        </w:tc>
        <w:tc>
          <w:tcPr>
            <w:tcW w:w="1910" w:type="dxa"/>
            <w:vMerge w:val="restart"/>
            <w:tcBorders>
              <w:top w:val="single" w:color="auto" w:sz="4" w:space="0"/>
              <w:left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ascii="宋体" w:hAnsi="宋体" w:cs="宋体"/>
                <w:kern w:val="0"/>
                <w:szCs w:val="21"/>
              </w:rPr>
              <w:t>工程监理与施工</w:t>
            </w:r>
          </w:p>
        </w:tc>
        <w:tc>
          <w:tcPr>
            <w:tcW w:w="1480" w:type="dxa"/>
            <w:tcBorders>
              <w:top w:val="single" w:color="auto" w:sz="4" w:space="0"/>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hint="eastAsia" w:ascii="宋体" w:hAnsi="宋体" w:cs="宋体"/>
                <w:kern w:val="0"/>
                <w:szCs w:val="21"/>
              </w:rPr>
              <w:t>06</w:t>
            </w:r>
          </w:p>
        </w:tc>
        <w:tc>
          <w:tcPr>
            <w:tcW w:w="2826" w:type="dxa"/>
            <w:tcBorders>
              <w:top w:val="nil"/>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ascii="宋体" w:hAnsi="宋体" w:cs="宋体"/>
                <w:kern w:val="0"/>
                <w:szCs w:val="21"/>
              </w:rPr>
              <w:t>施工工艺与材料</w:t>
            </w:r>
          </w:p>
        </w:tc>
      </w:tr>
      <w:tr>
        <w:tblPrEx>
          <w:tblCellMar>
            <w:top w:w="0" w:type="dxa"/>
            <w:left w:w="108" w:type="dxa"/>
            <w:bottom w:w="0" w:type="dxa"/>
            <w:right w:w="108" w:type="dxa"/>
          </w:tblCellMar>
        </w:tblPrEx>
        <w:trPr>
          <w:trHeight w:val="285"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p>
        </w:tc>
        <w:tc>
          <w:tcPr>
            <w:tcW w:w="1910" w:type="dxa"/>
            <w:vMerge w:val="continue"/>
            <w:tcBorders>
              <w:left w:val="single" w:color="auto" w:sz="4" w:space="0"/>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p>
        </w:tc>
        <w:tc>
          <w:tcPr>
            <w:tcW w:w="1480" w:type="dxa"/>
            <w:tcBorders>
              <w:top w:val="nil"/>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hint="eastAsia" w:ascii="宋体" w:hAnsi="宋体" w:cs="宋体"/>
                <w:kern w:val="0"/>
                <w:szCs w:val="21"/>
              </w:rPr>
              <w:t>07</w:t>
            </w:r>
          </w:p>
        </w:tc>
        <w:tc>
          <w:tcPr>
            <w:tcW w:w="2826" w:type="dxa"/>
            <w:tcBorders>
              <w:top w:val="nil"/>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ascii="宋体" w:hAnsi="宋体" w:cs="宋体"/>
                <w:kern w:val="0"/>
                <w:szCs w:val="21"/>
              </w:rPr>
              <w:t>工程监理</w:t>
            </w:r>
          </w:p>
        </w:tc>
      </w:tr>
      <w:tr>
        <w:tblPrEx>
          <w:tblCellMar>
            <w:top w:w="0" w:type="dxa"/>
            <w:left w:w="108" w:type="dxa"/>
            <w:bottom w:w="0" w:type="dxa"/>
            <w:right w:w="108" w:type="dxa"/>
          </w:tblCellMar>
        </w:tblPrEx>
        <w:trPr>
          <w:trHeight w:val="285"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p>
        </w:tc>
        <w:tc>
          <w:tcPr>
            <w:tcW w:w="1910" w:type="dxa"/>
            <w:vMerge w:val="restart"/>
            <w:tcBorders>
              <w:top w:val="nil"/>
              <w:left w:val="single" w:color="auto" w:sz="4" w:space="0"/>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ascii="宋体" w:hAnsi="宋体" w:cs="宋体"/>
                <w:kern w:val="0"/>
                <w:szCs w:val="21"/>
              </w:rPr>
              <w:t>工程装饰与服务</w:t>
            </w:r>
          </w:p>
        </w:tc>
        <w:tc>
          <w:tcPr>
            <w:tcW w:w="1480" w:type="dxa"/>
            <w:tcBorders>
              <w:top w:val="nil"/>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hint="eastAsia" w:ascii="宋体" w:hAnsi="宋体" w:cs="宋体"/>
                <w:kern w:val="0"/>
                <w:szCs w:val="21"/>
              </w:rPr>
              <w:t>08</w:t>
            </w:r>
          </w:p>
        </w:tc>
        <w:tc>
          <w:tcPr>
            <w:tcW w:w="2826" w:type="dxa"/>
            <w:tcBorders>
              <w:top w:val="nil"/>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ascii="宋体" w:hAnsi="宋体" w:cs="宋体"/>
                <w:kern w:val="0"/>
                <w:szCs w:val="21"/>
              </w:rPr>
              <w:t>定制软装设计</w:t>
            </w:r>
          </w:p>
        </w:tc>
      </w:tr>
      <w:tr>
        <w:tblPrEx>
          <w:tblCellMar>
            <w:top w:w="0" w:type="dxa"/>
            <w:left w:w="108" w:type="dxa"/>
            <w:bottom w:w="0" w:type="dxa"/>
            <w:right w:w="108" w:type="dxa"/>
          </w:tblCellMar>
        </w:tblPrEx>
        <w:trPr>
          <w:trHeight w:val="285"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p>
        </w:tc>
        <w:tc>
          <w:tcPr>
            <w:tcW w:w="1910" w:type="dxa"/>
            <w:vMerge w:val="continue"/>
            <w:tcBorders>
              <w:top w:val="nil"/>
              <w:left w:val="single" w:color="auto" w:sz="4" w:space="0"/>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p>
        </w:tc>
        <w:tc>
          <w:tcPr>
            <w:tcW w:w="1480" w:type="dxa"/>
            <w:tcBorders>
              <w:top w:val="nil"/>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hint="eastAsia" w:ascii="宋体" w:hAnsi="宋体" w:cs="宋体"/>
                <w:kern w:val="0"/>
                <w:szCs w:val="21"/>
              </w:rPr>
              <w:t>09</w:t>
            </w:r>
          </w:p>
        </w:tc>
        <w:tc>
          <w:tcPr>
            <w:tcW w:w="2826" w:type="dxa"/>
            <w:tcBorders>
              <w:top w:val="nil"/>
              <w:left w:val="nil"/>
              <w:bottom w:val="single" w:color="auto" w:sz="4" w:space="0"/>
              <w:right w:val="single" w:color="auto" w:sz="4" w:space="0"/>
            </w:tcBorders>
            <w:noWrap w:val="0"/>
            <w:vAlign w:val="center"/>
          </w:tcPr>
          <w:p>
            <w:pPr>
              <w:widowControl/>
              <w:ind w:right="-27" w:rightChars="-13"/>
              <w:jc w:val="center"/>
              <w:rPr>
                <w:rFonts w:ascii="宋体" w:hAnsi="宋体" w:cs="宋体"/>
                <w:kern w:val="0"/>
                <w:szCs w:val="21"/>
              </w:rPr>
            </w:pPr>
            <w:r>
              <w:rPr>
                <w:rFonts w:ascii="宋体" w:hAnsi="宋体" w:cs="宋体"/>
                <w:kern w:val="0"/>
                <w:szCs w:val="21"/>
              </w:rPr>
              <w:t>客服与项目办公文员</w:t>
            </w:r>
          </w:p>
        </w:tc>
      </w:tr>
    </w:tbl>
    <w:p>
      <w:pPr>
        <w:pStyle w:val="7"/>
        <w:spacing w:before="180"/>
        <w:ind w:right="-27" w:rightChars="-13" w:firstLine="420" w:firstLineChars="200"/>
        <w:jc w:val="left"/>
        <w:rPr>
          <w:sz w:val="21"/>
          <w:szCs w:val="21"/>
        </w:rPr>
      </w:pPr>
      <w:bookmarkStart w:id="35" w:name="_Toc19557"/>
      <w:bookmarkStart w:id="36" w:name="_Toc4648"/>
      <w:r>
        <w:rPr>
          <w:rFonts w:hint="eastAsia" w:ascii="宋体" w:hAnsi="宋体"/>
          <w:b w:val="0"/>
          <w:bCs w:val="0"/>
          <w:kern w:val="2"/>
          <w:sz w:val="21"/>
          <w:szCs w:val="21"/>
        </w:rPr>
        <w:t>2、工作任务和职业能力分析</w:t>
      </w:r>
      <w:bookmarkEnd w:id="35"/>
      <w:bookmarkEnd w:id="36"/>
    </w:p>
    <w:p>
      <w:pPr>
        <w:ind w:right="-27" w:rightChars="-13" w:firstLine="420" w:firstLineChars="200"/>
        <w:rPr>
          <w:rFonts w:ascii="宋体" w:hAnsi="宋体"/>
          <w:szCs w:val="21"/>
        </w:rPr>
      </w:pPr>
      <w:r>
        <w:rPr>
          <w:rFonts w:hint="eastAsia" w:ascii="宋体" w:hAnsi="宋体"/>
          <w:szCs w:val="21"/>
        </w:rPr>
        <w:t>工作任务和职业能力分析通过表5-2 至表 5-10进行具体展现。</w:t>
      </w:r>
    </w:p>
    <w:p>
      <w:pPr>
        <w:ind w:right="-27" w:rightChars="-13" w:firstLine="420" w:firstLineChars="200"/>
        <w:rPr>
          <w:rFonts w:ascii="宋体" w:hAnsi="宋体"/>
          <w:szCs w:val="21"/>
        </w:rPr>
      </w:pPr>
    </w:p>
    <w:p>
      <w:pPr>
        <w:ind w:right="-27" w:rightChars="-13" w:firstLine="420" w:firstLineChars="200"/>
        <w:rPr>
          <w:rFonts w:ascii="宋体" w:hAnsi="宋体"/>
          <w:szCs w:val="21"/>
        </w:rPr>
      </w:pPr>
    </w:p>
    <w:p>
      <w:pPr>
        <w:spacing w:before="120" w:beforeLines="50" w:after="120" w:afterLines="50"/>
        <w:ind w:right="-27" w:rightChars="-13"/>
        <w:jc w:val="center"/>
        <w:rPr>
          <w:rFonts w:ascii="宋体" w:hAnsi="宋体"/>
          <w:b/>
          <w:szCs w:val="21"/>
        </w:rPr>
      </w:pPr>
      <w:r>
        <w:rPr>
          <w:rFonts w:hint="eastAsia" w:ascii="宋体" w:hAnsi="宋体"/>
          <w:b/>
          <w:szCs w:val="21"/>
        </w:rPr>
        <w:t>表 5-2  工作任务和职业能力分析 01</w:t>
      </w:r>
    </w:p>
    <w:tbl>
      <w:tblPr>
        <w:tblStyle w:val="9"/>
        <w:tblW w:w="0" w:type="auto"/>
        <w:jc w:val="center"/>
        <w:tblLayout w:type="fixed"/>
        <w:tblCellMar>
          <w:top w:w="0" w:type="dxa"/>
          <w:left w:w="108" w:type="dxa"/>
          <w:bottom w:w="0" w:type="dxa"/>
          <w:right w:w="108" w:type="dxa"/>
        </w:tblCellMar>
      </w:tblPr>
      <w:tblGrid>
        <w:gridCol w:w="1427"/>
        <w:gridCol w:w="685"/>
        <w:gridCol w:w="6574"/>
      </w:tblGrid>
      <w:tr>
        <w:tblPrEx>
          <w:tblCellMar>
            <w:top w:w="0" w:type="dxa"/>
            <w:left w:w="108" w:type="dxa"/>
            <w:bottom w:w="0" w:type="dxa"/>
            <w:right w:w="108" w:type="dxa"/>
          </w:tblCellMar>
        </w:tblPrEx>
        <w:trPr>
          <w:trHeight w:val="387" w:hRule="atLeast"/>
          <w:jc w:val="center"/>
        </w:trPr>
        <w:tc>
          <w:tcPr>
            <w:tcW w:w="21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工作岗位</w:t>
            </w:r>
          </w:p>
        </w:tc>
        <w:tc>
          <w:tcPr>
            <w:tcW w:w="6574"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b/>
                <w:kern w:val="0"/>
                <w:szCs w:val="21"/>
              </w:rPr>
            </w:pPr>
            <w:r>
              <w:rPr>
                <w:rFonts w:ascii="宋体" w:hAnsi="宋体" w:cs="宋体"/>
                <w:b/>
                <w:kern w:val="0"/>
                <w:szCs w:val="21"/>
              </w:rPr>
              <w:t>工程策划</w:t>
            </w:r>
          </w:p>
        </w:tc>
      </w:tr>
      <w:tr>
        <w:tblPrEx>
          <w:tblCellMar>
            <w:top w:w="0" w:type="dxa"/>
            <w:left w:w="108" w:type="dxa"/>
            <w:bottom w:w="0" w:type="dxa"/>
            <w:right w:w="108" w:type="dxa"/>
          </w:tblCellMar>
        </w:tblPrEx>
        <w:trPr>
          <w:trHeight w:val="705" w:hRule="atLeast"/>
          <w:jc w:val="center"/>
        </w:trPr>
        <w:tc>
          <w:tcPr>
            <w:tcW w:w="21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工作任务描述</w:t>
            </w:r>
          </w:p>
        </w:tc>
        <w:tc>
          <w:tcPr>
            <w:tcW w:w="6574"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1、负责通过了解调研项目，规划设计项目布局；</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2、负责项目策划标书的制作；</w:t>
            </w:r>
          </w:p>
        </w:tc>
      </w:tr>
      <w:tr>
        <w:tblPrEx>
          <w:tblCellMar>
            <w:top w:w="0" w:type="dxa"/>
            <w:left w:w="108" w:type="dxa"/>
            <w:bottom w:w="0" w:type="dxa"/>
            <w:right w:w="108" w:type="dxa"/>
          </w:tblCellMar>
        </w:tblPrEx>
        <w:trPr>
          <w:trHeight w:val="555" w:hRule="atLeast"/>
          <w:jc w:val="center"/>
        </w:trPr>
        <w:tc>
          <w:tcPr>
            <w:tcW w:w="1427"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综合职业能力</w:t>
            </w:r>
          </w:p>
        </w:tc>
        <w:tc>
          <w:tcPr>
            <w:tcW w:w="685"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技能</w:t>
            </w:r>
          </w:p>
        </w:tc>
        <w:tc>
          <w:tcPr>
            <w:tcW w:w="6574" w:type="dxa"/>
            <w:tcBorders>
              <w:top w:val="single" w:color="auto" w:sz="4" w:space="0"/>
              <w:left w:val="nil"/>
              <w:bottom w:val="single" w:color="auto" w:sz="4" w:space="0"/>
              <w:right w:val="single" w:color="auto" w:sz="4" w:space="0"/>
            </w:tcBorders>
            <w:noWrap w:val="0"/>
            <w:vAlign w:val="center"/>
          </w:tcPr>
          <w:p>
            <w:pPr>
              <w:widowControl/>
              <w:numPr>
                <w:ilvl w:val="0"/>
                <w:numId w:val="3"/>
              </w:numPr>
              <w:spacing w:line="300" w:lineRule="exact"/>
              <w:ind w:left="0" w:right="-27" w:rightChars="-13"/>
              <w:jc w:val="left"/>
              <w:rPr>
                <w:rFonts w:ascii="宋体" w:hAnsi="宋体" w:cs="宋体"/>
                <w:kern w:val="0"/>
                <w:szCs w:val="21"/>
              </w:rPr>
            </w:pPr>
            <w:r>
              <w:rPr>
                <w:rFonts w:hint="eastAsia" w:ascii="宋体" w:hAnsi="宋体" w:cs="宋体"/>
                <w:kern w:val="0"/>
                <w:szCs w:val="21"/>
              </w:rPr>
              <w:t>熟练使用CAD制图软件；</w:t>
            </w:r>
          </w:p>
          <w:p>
            <w:pPr>
              <w:widowControl/>
              <w:numPr>
                <w:ilvl w:val="0"/>
                <w:numId w:val="3"/>
              </w:numPr>
              <w:spacing w:line="300" w:lineRule="exact"/>
              <w:ind w:left="0" w:right="-27" w:rightChars="-13"/>
              <w:jc w:val="left"/>
              <w:rPr>
                <w:rFonts w:ascii="宋体" w:hAnsi="宋体" w:cs="宋体"/>
                <w:kern w:val="0"/>
                <w:szCs w:val="21"/>
              </w:rPr>
            </w:pPr>
            <w:r>
              <w:rPr>
                <w:rFonts w:hint="eastAsia" w:ascii="宋体" w:hAnsi="宋体" w:cs="宋体"/>
                <w:kern w:val="0"/>
                <w:szCs w:val="21"/>
              </w:rPr>
              <w:t>熟练使用草图大师3D软件；</w:t>
            </w:r>
          </w:p>
          <w:p>
            <w:pPr>
              <w:widowControl/>
              <w:numPr>
                <w:ilvl w:val="0"/>
                <w:numId w:val="3"/>
              </w:numPr>
              <w:spacing w:line="300" w:lineRule="exact"/>
              <w:ind w:left="0" w:right="-27" w:rightChars="-13"/>
              <w:jc w:val="left"/>
              <w:rPr>
                <w:rFonts w:ascii="宋体" w:hAnsi="宋体" w:cs="宋体"/>
                <w:kern w:val="0"/>
                <w:szCs w:val="21"/>
              </w:rPr>
            </w:pPr>
            <w:r>
              <w:rPr>
                <w:rFonts w:hint="eastAsia" w:ascii="宋体" w:hAnsi="宋体" w:cs="宋体"/>
                <w:kern w:val="0"/>
                <w:szCs w:val="21"/>
              </w:rPr>
              <w:t>熟练使用PPT\word办公软件。</w:t>
            </w:r>
          </w:p>
          <w:p>
            <w:pPr>
              <w:widowControl/>
              <w:numPr>
                <w:ilvl w:val="0"/>
                <w:numId w:val="3"/>
              </w:numPr>
              <w:spacing w:line="300" w:lineRule="exact"/>
              <w:ind w:left="0" w:right="-27" w:rightChars="-13"/>
              <w:jc w:val="left"/>
              <w:rPr>
                <w:rFonts w:ascii="宋体" w:hAnsi="宋体" w:cs="宋体"/>
                <w:kern w:val="0"/>
                <w:szCs w:val="21"/>
              </w:rPr>
            </w:pPr>
            <w:r>
              <w:rPr>
                <w:rFonts w:hint="eastAsia" w:ascii="宋体" w:hAnsi="宋体" w:cs="宋体"/>
                <w:kern w:val="0"/>
                <w:szCs w:val="21"/>
              </w:rPr>
              <w:t>具备优秀的文案编辑、润色、组织、整理和撰写的能力。</w:t>
            </w:r>
          </w:p>
        </w:tc>
      </w:tr>
      <w:tr>
        <w:tblPrEx>
          <w:tblCellMar>
            <w:top w:w="0" w:type="dxa"/>
            <w:left w:w="108" w:type="dxa"/>
            <w:bottom w:w="0" w:type="dxa"/>
            <w:right w:w="108" w:type="dxa"/>
          </w:tblCellMar>
        </w:tblPrEx>
        <w:trPr>
          <w:trHeight w:val="645" w:hRule="atLeast"/>
          <w:jc w:val="center"/>
        </w:trPr>
        <w:tc>
          <w:tcPr>
            <w:tcW w:w="1427"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85"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知识</w:t>
            </w:r>
          </w:p>
        </w:tc>
        <w:tc>
          <w:tcPr>
            <w:tcW w:w="6574" w:type="dxa"/>
            <w:tcBorders>
              <w:top w:val="single" w:color="auto" w:sz="4" w:space="0"/>
              <w:left w:val="nil"/>
              <w:bottom w:val="single" w:color="auto" w:sz="4" w:space="0"/>
              <w:right w:val="single" w:color="auto" w:sz="4" w:space="0"/>
            </w:tcBorders>
            <w:noWrap w:val="0"/>
            <w:vAlign w:val="center"/>
          </w:tcPr>
          <w:p>
            <w:pPr>
              <w:widowControl/>
              <w:numPr>
                <w:ilvl w:val="0"/>
                <w:numId w:val="4"/>
              </w:numPr>
              <w:spacing w:line="300" w:lineRule="exact"/>
              <w:ind w:left="0" w:right="-27" w:rightChars="-13"/>
              <w:jc w:val="left"/>
              <w:rPr>
                <w:rFonts w:ascii="宋体" w:hAnsi="宋体" w:cs="宋体"/>
                <w:kern w:val="0"/>
                <w:szCs w:val="21"/>
              </w:rPr>
            </w:pPr>
            <w:r>
              <w:rPr>
                <w:rFonts w:hint="eastAsia" w:ascii="宋体" w:hAnsi="宋体" w:cs="宋体"/>
                <w:kern w:val="0"/>
                <w:szCs w:val="21"/>
              </w:rPr>
              <w:t>掌握并熟练应用CAD软件；</w:t>
            </w:r>
          </w:p>
          <w:p>
            <w:pPr>
              <w:widowControl/>
              <w:numPr>
                <w:ilvl w:val="0"/>
                <w:numId w:val="4"/>
              </w:numPr>
              <w:spacing w:line="300" w:lineRule="exact"/>
              <w:ind w:left="0" w:right="-27" w:rightChars="-13"/>
              <w:jc w:val="left"/>
              <w:rPr>
                <w:rFonts w:ascii="宋体" w:hAnsi="宋体" w:cs="宋体"/>
                <w:kern w:val="0"/>
                <w:szCs w:val="21"/>
              </w:rPr>
            </w:pPr>
            <w:r>
              <w:rPr>
                <w:rFonts w:hint="eastAsia" w:ascii="宋体" w:hAnsi="宋体" w:cs="宋体"/>
                <w:kern w:val="0"/>
                <w:szCs w:val="21"/>
              </w:rPr>
              <w:t>掌握并熟练应用3D软件；</w:t>
            </w:r>
          </w:p>
          <w:p>
            <w:pPr>
              <w:widowControl/>
              <w:numPr>
                <w:ilvl w:val="0"/>
                <w:numId w:val="4"/>
              </w:numPr>
              <w:spacing w:line="300" w:lineRule="exact"/>
              <w:ind w:left="0" w:right="-27" w:rightChars="-13"/>
              <w:jc w:val="left"/>
              <w:rPr>
                <w:rFonts w:ascii="宋体" w:hAnsi="宋体" w:cs="宋体"/>
                <w:kern w:val="0"/>
                <w:szCs w:val="21"/>
              </w:rPr>
            </w:pPr>
            <w:r>
              <w:rPr>
                <w:rFonts w:hint="eastAsia" w:ascii="宋体" w:hAnsi="宋体" w:cs="宋体"/>
                <w:kern w:val="0"/>
                <w:szCs w:val="21"/>
              </w:rPr>
              <w:t>掌握办公软件进行提案。</w:t>
            </w:r>
          </w:p>
        </w:tc>
      </w:tr>
      <w:tr>
        <w:tblPrEx>
          <w:tblCellMar>
            <w:top w:w="0" w:type="dxa"/>
            <w:left w:w="108" w:type="dxa"/>
            <w:bottom w:w="0" w:type="dxa"/>
            <w:right w:w="108" w:type="dxa"/>
          </w:tblCellMar>
        </w:tblPrEx>
        <w:trPr>
          <w:trHeight w:val="637" w:hRule="atLeast"/>
          <w:jc w:val="center"/>
        </w:trPr>
        <w:tc>
          <w:tcPr>
            <w:tcW w:w="1427"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85"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素养</w:t>
            </w:r>
          </w:p>
        </w:tc>
        <w:tc>
          <w:tcPr>
            <w:tcW w:w="6574" w:type="dxa"/>
            <w:tcBorders>
              <w:top w:val="single" w:color="auto" w:sz="4" w:space="0"/>
              <w:left w:val="nil"/>
              <w:bottom w:val="single" w:color="auto" w:sz="4" w:space="0"/>
              <w:right w:val="single" w:color="auto" w:sz="4" w:space="0"/>
            </w:tcBorders>
            <w:noWrap w:val="0"/>
            <w:vAlign w:val="center"/>
          </w:tcPr>
          <w:p>
            <w:pPr>
              <w:widowControl/>
              <w:numPr>
                <w:ilvl w:val="0"/>
                <w:numId w:val="5"/>
              </w:numPr>
              <w:spacing w:line="300" w:lineRule="exact"/>
              <w:ind w:left="0" w:right="-27" w:rightChars="-13"/>
              <w:jc w:val="left"/>
              <w:rPr>
                <w:rFonts w:ascii="宋体" w:hAnsi="宋体" w:cs="宋体"/>
                <w:kern w:val="0"/>
                <w:szCs w:val="21"/>
              </w:rPr>
            </w:pPr>
            <w:r>
              <w:rPr>
                <w:rFonts w:hint="eastAsia" w:ascii="宋体" w:hAnsi="宋体" w:cs="宋体"/>
                <w:kern w:val="0"/>
                <w:szCs w:val="21"/>
              </w:rPr>
              <w:t>具有一定的审美观，思维活跃，有创意及想法；</w:t>
            </w:r>
          </w:p>
          <w:p>
            <w:pPr>
              <w:widowControl/>
              <w:numPr>
                <w:ilvl w:val="0"/>
                <w:numId w:val="5"/>
              </w:numPr>
              <w:spacing w:line="300" w:lineRule="exact"/>
              <w:ind w:left="0" w:right="-27" w:rightChars="-13"/>
              <w:jc w:val="left"/>
              <w:rPr>
                <w:rFonts w:ascii="宋体" w:hAnsi="宋体" w:cs="宋体"/>
                <w:kern w:val="0"/>
                <w:szCs w:val="21"/>
              </w:rPr>
            </w:pPr>
            <w:r>
              <w:rPr>
                <w:rFonts w:hint="eastAsia" w:ascii="宋体" w:hAnsi="宋体" w:cs="宋体"/>
                <w:kern w:val="0"/>
                <w:szCs w:val="21"/>
              </w:rPr>
              <w:t>具有严谨的工作态度。</w:t>
            </w:r>
          </w:p>
        </w:tc>
      </w:tr>
    </w:tbl>
    <w:p>
      <w:pPr>
        <w:tabs>
          <w:tab w:val="left" w:pos="3121"/>
        </w:tabs>
        <w:spacing w:before="240" w:beforeLines="100" w:after="120" w:afterLines="50"/>
        <w:ind w:right="-27" w:rightChars="-13"/>
        <w:jc w:val="both"/>
        <w:rPr>
          <w:rFonts w:hint="eastAsia" w:ascii="宋体" w:hAnsi="宋体" w:eastAsia="宋体"/>
          <w:b/>
          <w:szCs w:val="21"/>
          <w:lang w:eastAsia="zh-CN"/>
        </w:rPr>
      </w:pPr>
    </w:p>
    <w:p>
      <w:pPr>
        <w:spacing w:before="240" w:beforeLines="100" w:after="120" w:afterLines="50"/>
        <w:ind w:right="-27" w:rightChars="-13"/>
        <w:jc w:val="center"/>
        <w:rPr>
          <w:rFonts w:ascii="宋体" w:hAnsi="宋体"/>
          <w:b/>
          <w:szCs w:val="21"/>
        </w:rPr>
      </w:pPr>
      <w:r>
        <w:rPr>
          <w:rFonts w:hint="eastAsia" w:ascii="宋体" w:hAnsi="宋体"/>
          <w:b/>
          <w:szCs w:val="21"/>
        </w:rPr>
        <w:t>表 5-3  工作任务和职业能力分析 02</w:t>
      </w:r>
    </w:p>
    <w:tbl>
      <w:tblPr>
        <w:tblStyle w:val="9"/>
        <w:tblW w:w="0" w:type="auto"/>
        <w:jc w:val="center"/>
        <w:tblLayout w:type="fixed"/>
        <w:tblCellMar>
          <w:top w:w="0" w:type="dxa"/>
          <w:left w:w="108" w:type="dxa"/>
          <w:bottom w:w="0" w:type="dxa"/>
          <w:right w:w="108" w:type="dxa"/>
        </w:tblCellMar>
      </w:tblPr>
      <w:tblGrid>
        <w:gridCol w:w="1588"/>
        <w:gridCol w:w="686"/>
        <w:gridCol w:w="6366"/>
      </w:tblGrid>
      <w:tr>
        <w:tblPrEx>
          <w:tblCellMar>
            <w:top w:w="0" w:type="dxa"/>
            <w:left w:w="108" w:type="dxa"/>
            <w:bottom w:w="0" w:type="dxa"/>
            <w:right w:w="108" w:type="dxa"/>
          </w:tblCellMar>
        </w:tblPrEx>
        <w:trPr>
          <w:trHeight w:val="398" w:hRule="atLeast"/>
          <w:jc w:val="center"/>
        </w:trPr>
        <w:tc>
          <w:tcPr>
            <w:tcW w:w="227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工作岗位</w:t>
            </w:r>
          </w:p>
        </w:tc>
        <w:tc>
          <w:tcPr>
            <w:tcW w:w="6366"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b/>
                <w:kern w:val="0"/>
                <w:szCs w:val="21"/>
              </w:rPr>
            </w:pPr>
            <w:r>
              <w:rPr>
                <w:rFonts w:hint="eastAsia" w:ascii="宋体" w:hAnsi="宋体" w:cs="宋体"/>
                <w:b/>
                <w:kern w:val="0"/>
                <w:szCs w:val="21"/>
              </w:rPr>
              <w:t>CAD图纸设计</w:t>
            </w:r>
          </w:p>
        </w:tc>
      </w:tr>
      <w:tr>
        <w:tblPrEx>
          <w:tblCellMar>
            <w:top w:w="0" w:type="dxa"/>
            <w:left w:w="108" w:type="dxa"/>
            <w:bottom w:w="0" w:type="dxa"/>
            <w:right w:w="108" w:type="dxa"/>
          </w:tblCellMar>
        </w:tblPrEx>
        <w:trPr>
          <w:trHeight w:val="1267" w:hRule="atLeast"/>
          <w:jc w:val="center"/>
        </w:trPr>
        <w:tc>
          <w:tcPr>
            <w:tcW w:w="227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工作任务描述</w:t>
            </w:r>
          </w:p>
        </w:tc>
        <w:tc>
          <w:tcPr>
            <w:tcW w:w="6366"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1、</w:t>
            </w:r>
            <w:r>
              <w:rPr>
                <w:rFonts w:hint="eastAsia" w:ascii="宋体" w:hAnsi="宋体" w:cs="宋体"/>
                <w:spacing w:val="-4"/>
                <w:kern w:val="0"/>
                <w:szCs w:val="21"/>
              </w:rPr>
              <w:t>负责对工程项目的平面图设计；</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2、负责</w:t>
            </w:r>
            <w:r>
              <w:rPr>
                <w:rFonts w:hint="eastAsia" w:ascii="宋体" w:hAnsi="宋体" w:cs="宋体"/>
                <w:spacing w:val="-4"/>
                <w:kern w:val="0"/>
                <w:szCs w:val="21"/>
              </w:rPr>
              <w:t>对工程项目各施工图纸的设计</w:t>
            </w:r>
            <w:r>
              <w:rPr>
                <w:rFonts w:hint="eastAsia" w:ascii="宋体" w:hAnsi="宋体" w:cs="宋体"/>
                <w:kern w:val="0"/>
                <w:szCs w:val="21"/>
              </w:rPr>
              <w:t>；</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3、负责对设计材料与施工节点图纸的设计。</w:t>
            </w:r>
          </w:p>
        </w:tc>
      </w:tr>
      <w:tr>
        <w:tblPrEx>
          <w:tblCellMar>
            <w:top w:w="0" w:type="dxa"/>
            <w:left w:w="108" w:type="dxa"/>
            <w:bottom w:w="0" w:type="dxa"/>
            <w:right w:w="108" w:type="dxa"/>
          </w:tblCellMar>
        </w:tblPrEx>
        <w:trPr>
          <w:trHeight w:val="675" w:hRule="atLeast"/>
          <w:jc w:val="center"/>
        </w:trPr>
        <w:tc>
          <w:tcPr>
            <w:tcW w:w="1588"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综合职业能力</w:t>
            </w:r>
          </w:p>
        </w:tc>
        <w:tc>
          <w:tcPr>
            <w:tcW w:w="686" w:type="dxa"/>
            <w:tcBorders>
              <w:top w:val="nil"/>
              <w:left w:val="nil"/>
              <w:bottom w:val="single" w:color="auto" w:sz="4" w:space="0"/>
              <w:right w:val="single" w:color="auto" w:sz="4" w:space="0"/>
            </w:tcBorders>
            <w:noWrap w:val="0"/>
            <w:vAlign w:val="center"/>
          </w:tcPr>
          <w:p>
            <w:pPr>
              <w:widowControl/>
              <w:spacing w:line="300" w:lineRule="exact"/>
              <w:ind w:right="-27" w:rightChars="-13"/>
              <w:jc w:val="both"/>
              <w:rPr>
                <w:rFonts w:ascii="宋体" w:hAnsi="宋体" w:cs="宋体"/>
                <w:kern w:val="0"/>
                <w:szCs w:val="21"/>
              </w:rPr>
            </w:pPr>
            <w:r>
              <w:rPr>
                <w:rFonts w:hint="eastAsia" w:ascii="宋体" w:hAnsi="宋体" w:cs="宋体"/>
                <w:kern w:val="0"/>
                <w:szCs w:val="21"/>
              </w:rPr>
              <w:t>技能</w:t>
            </w:r>
          </w:p>
        </w:tc>
        <w:tc>
          <w:tcPr>
            <w:tcW w:w="6366"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both"/>
              <w:rPr>
                <w:rFonts w:ascii="宋体" w:hAnsi="宋体" w:cs="宋体"/>
                <w:kern w:val="0"/>
                <w:szCs w:val="21"/>
              </w:rPr>
            </w:pPr>
            <w:r>
              <w:rPr>
                <w:rFonts w:hint="eastAsia" w:ascii="宋体" w:hAnsi="宋体" w:cs="宋体"/>
                <w:kern w:val="0"/>
                <w:szCs w:val="21"/>
              </w:rPr>
              <w:t>能熟练使用</w:t>
            </w:r>
            <w:r>
              <w:rPr>
                <w:rFonts w:ascii="宋体" w:hAnsi="宋体" w:cs="宋体"/>
                <w:kern w:val="0"/>
                <w:szCs w:val="21"/>
              </w:rPr>
              <w:t>AutoCAD进行户型平面图的规划与制作，</w:t>
            </w:r>
          </w:p>
          <w:p>
            <w:pPr>
              <w:widowControl/>
              <w:spacing w:line="300" w:lineRule="exact"/>
              <w:ind w:right="-27" w:rightChars="-13"/>
              <w:jc w:val="both"/>
              <w:rPr>
                <w:rFonts w:ascii="宋体" w:hAnsi="宋体" w:cs="宋体"/>
                <w:kern w:val="0"/>
                <w:szCs w:val="21"/>
              </w:rPr>
            </w:pPr>
            <w:r>
              <w:rPr>
                <w:rFonts w:hint="eastAsia" w:ascii="宋体" w:hAnsi="宋体" w:cs="宋体"/>
                <w:kern w:val="0"/>
                <w:szCs w:val="21"/>
              </w:rPr>
              <w:t>能熟练使用</w:t>
            </w:r>
            <w:r>
              <w:rPr>
                <w:rFonts w:ascii="宋体" w:hAnsi="宋体" w:cs="宋体"/>
                <w:kern w:val="0"/>
                <w:szCs w:val="21"/>
              </w:rPr>
              <w:t>AutoCAD进行国家标准建筑工程制图规范</w:t>
            </w:r>
            <w:r>
              <w:rPr>
                <w:rFonts w:hint="eastAsia" w:ascii="宋体" w:hAnsi="宋体" w:cs="宋体"/>
                <w:kern w:val="0"/>
                <w:szCs w:val="21"/>
              </w:rPr>
              <w:t>样式进行绘制；</w:t>
            </w:r>
          </w:p>
          <w:p>
            <w:pPr>
              <w:widowControl/>
              <w:numPr>
                <w:ilvl w:val="0"/>
                <w:numId w:val="6"/>
              </w:numPr>
              <w:spacing w:line="300" w:lineRule="exact"/>
              <w:ind w:left="0" w:right="-27" w:rightChars="-13"/>
              <w:jc w:val="both"/>
              <w:rPr>
                <w:rFonts w:ascii="宋体" w:hAnsi="宋体" w:cs="宋体"/>
                <w:kern w:val="0"/>
                <w:szCs w:val="21"/>
              </w:rPr>
            </w:pPr>
            <w:r>
              <w:rPr>
                <w:rFonts w:hint="eastAsia" w:ascii="宋体" w:hAnsi="宋体" w:cs="宋体"/>
                <w:kern w:val="0"/>
                <w:szCs w:val="21"/>
              </w:rPr>
              <w:t>能熟练使用</w:t>
            </w:r>
            <w:r>
              <w:rPr>
                <w:rFonts w:ascii="宋体" w:hAnsi="宋体" w:cs="宋体"/>
                <w:kern w:val="0"/>
                <w:szCs w:val="21"/>
              </w:rPr>
              <w:t>AutoCAD绘制土木建筑专业图纸技能。</w:t>
            </w:r>
          </w:p>
          <w:p>
            <w:pPr>
              <w:widowControl/>
              <w:numPr>
                <w:ilvl w:val="0"/>
                <w:numId w:val="6"/>
              </w:numPr>
              <w:spacing w:line="300" w:lineRule="exact"/>
              <w:ind w:left="0" w:right="-27" w:rightChars="-13"/>
              <w:jc w:val="both"/>
              <w:rPr>
                <w:rFonts w:ascii="宋体" w:hAnsi="宋体" w:cs="宋体"/>
                <w:kern w:val="0"/>
                <w:szCs w:val="21"/>
              </w:rPr>
            </w:pPr>
            <w:r>
              <w:rPr>
                <w:rFonts w:hint="eastAsia" w:ascii="宋体" w:hAnsi="宋体" w:cs="宋体"/>
                <w:kern w:val="0"/>
                <w:szCs w:val="21"/>
              </w:rPr>
              <w:t>能熟练使用</w:t>
            </w:r>
            <w:r>
              <w:rPr>
                <w:rFonts w:ascii="宋体" w:hAnsi="宋体" w:cs="宋体"/>
                <w:kern w:val="0"/>
                <w:szCs w:val="21"/>
              </w:rPr>
              <w:t>AutoCAD绘制平面生成立体图像。</w:t>
            </w:r>
          </w:p>
        </w:tc>
      </w:tr>
      <w:tr>
        <w:tblPrEx>
          <w:tblCellMar>
            <w:top w:w="0" w:type="dxa"/>
            <w:left w:w="108" w:type="dxa"/>
            <w:bottom w:w="0" w:type="dxa"/>
            <w:right w:w="108" w:type="dxa"/>
          </w:tblCellMar>
        </w:tblPrEx>
        <w:trPr>
          <w:trHeight w:val="630" w:hRule="atLeast"/>
          <w:jc w:val="center"/>
        </w:trPr>
        <w:tc>
          <w:tcPr>
            <w:tcW w:w="1588"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86" w:type="dxa"/>
            <w:tcBorders>
              <w:top w:val="nil"/>
              <w:left w:val="nil"/>
              <w:bottom w:val="single" w:color="auto" w:sz="4" w:space="0"/>
              <w:right w:val="single" w:color="auto" w:sz="4" w:space="0"/>
            </w:tcBorders>
            <w:noWrap w:val="0"/>
            <w:vAlign w:val="center"/>
          </w:tcPr>
          <w:p>
            <w:pPr>
              <w:widowControl/>
              <w:spacing w:line="300" w:lineRule="exact"/>
              <w:ind w:right="-27" w:rightChars="-13"/>
              <w:jc w:val="both"/>
              <w:rPr>
                <w:rFonts w:ascii="宋体" w:hAnsi="宋体" w:cs="宋体"/>
                <w:kern w:val="0"/>
                <w:szCs w:val="21"/>
              </w:rPr>
            </w:pPr>
            <w:r>
              <w:rPr>
                <w:rFonts w:hint="eastAsia" w:ascii="宋体" w:hAnsi="宋体" w:cs="宋体"/>
                <w:kern w:val="0"/>
                <w:szCs w:val="21"/>
              </w:rPr>
              <w:t>知识</w:t>
            </w:r>
          </w:p>
        </w:tc>
        <w:tc>
          <w:tcPr>
            <w:tcW w:w="6366" w:type="dxa"/>
            <w:tcBorders>
              <w:top w:val="single" w:color="auto" w:sz="4" w:space="0"/>
              <w:left w:val="nil"/>
              <w:bottom w:val="single" w:color="auto" w:sz="4" w:space="0"/>
              <w:right w:val="single" w:color="auto" w:sz="4" w:space="0"/>
            </w:tcBorders>
            <w:noWrap w:val="0"/>
            <w:vAlign w:val="center"/>
          </w:tcPr>
          <w:p>
            <w:pPr>
              <w:widowControl/>
              <w:numPr>
                <w:ilvl w:val="0"/>
                <w:numId w:val="7"/>
              </w:numPr>
              <w:spacing w:line="300" w:lineRule="exact"/>
              <w:ind w:left="0" w:right="-27" w:rightChars="-13"/>
              <w:jc w:val="both"/>
              <w:rPr>
                <w:rFonts w:ascii="宋体" w:hAnsi="宋体" w:cs="宋体"/>
                <w:kern w:val="0"/>
                <w:szCs w:val="21"/>
              </w:rPr>
            </w:pPr>
            <w:r>
              <w:rPr>
                <w:rFonts w:hint="eastAsia" w:ascii="宋体" w:hAnsi="宋体" w:cs="宋体"/>
                <w:kern w:val="0"/>
                <w:szCs w:val="21"/>
              </w:rPr>
              <w:t>掌握并熟练应用</w:t>
            </w:r>
            <w:r>
              <w:rPr>
                <w:rFonts w:ascii="宋体" w:hAnsi="宋体" w:cs="宋体"/>
                <w:kern w:val="0"/>
                <w:szCs w:val="21"/>
              </w:rPr>
              <w:t>AutoCAD国家标准建筑工程制图规范与绘制</w:t>
            </w:r>
          </w:p>
          <w:p>
            <w:pPr>
              <w:widowControl/>
              <w:numPr>
                <w:ilvl w:val="0"/>
                <w:numId w:val="7"/>
              </w:numPr>
              <w:spacing w:line="300" w:lineRule="exact"/>
              <w:ind w:left="0" w:right="-27" w:rightChars="-13"/>
              <w:jc w:val="both"/>
              <w:rPr>
                <w:rFonts w:ascii="宋体" w:hAnsi="宋体" w:cs="宋体"/>
                <w:kern w:val="0"/>
                <w:szCs w:val="21"/>
              </w:rPr>
            </w:pPr>
            <w:r>
              <w:rPr>
                <w:rFonts w:hint="eastAsia" w:ascii="宋体" w:hAnsi="宋体" w:cs="宋体"/>
                <w:kern w:val="0"/>
                <w:szCs w:val="21"/>
              </w:rPr>
              <w:t>掌握</w:t>
            </w:r>
            <w:r>
              <w:rPr>
                <w:rFonts w:ascii="宋体" w:hAnsi="宋体" w:cs="宋体"/>
                <w:kern w:val="0"/>
                <w:szCs w:val="21"/>
              </w:rPr>
              <w:t>AutoCAD土木建筑专业图纸专业术语及标记</w:t>
            </w:r>
            <w:r>
              <w:rPr>
                <w:rFonts w:hint="eastAsia" w:ascii="宋体" w:hAnsi="宋体" w:cs="宋体"/>
                <w:kern w:val="0"/>
                <w:szCs w:val="21"/>
              </w:rPr>
              <w:t>的使用方法；</w:t>
            </w:r>
          </w:p>
          <w:p>
            <w:pPr>
              <w:widowControl/>
              <w:numPr>
                <w:ilvl w:val="0"/>
                <w:numId w:val="7"/>
              </w:numPr>
              <w:spacing w:line="300" w:lineRule="exact"/>
              <w:ind w:left="0" w:right="-27" w:rightChars="-13"/>
              <w:jc w:val="both"/>
              <w:rPr>
                <w:rFonts w:ascii="宋体" w:hAnsi="宋体" w:cs="宋体"/>
                <w:kern w:val="0"/>
                <w:szCs w:val="21"/>
              </w:rPr>
            </w:pPr>
            <w:r>
              <w:rPr>
                <w:rFonts w:hint="eastAsia" w:ascii="宋体" w:hAnsi="宋体" w:cs="宋体"/>
                <w:kern w:val="0"/>
                <w:szCs w:val="21"/>
              </w:rPr>
              <w:t>掌握</w:t>
            </w:r>
            <w:r>
              <w:rPr>
                <w:rFonts w:ascii="宋体" w:hAnsi="宋体" w:cs="宋体"/>
                <w:kern w:val="0"/>
                <w:szCs w:val="21"/>
              </w:rPr>
              <w:t>AutoCAD加强平面与空间的理解能力</w:t>
            </w:r>
            <w:r>
              <w:rPr>
                <w:rFonts w:hint="eastAsia" w:ascii="宋体" w:hAnsi="宋体" w:cs="宋体"/>
                <w:kern w:val="0"/>
                <w:szCs w:val="21"/>
              </w:rPr>
              <w:t>。</w:t>
            </w:r>
          </w:p>
        </w:tc>
      </w:tr>
      <w:tr>
        <w:tblPrEx>
          <w:tblCellMar>
            <w:top w:w="0" w:type="dxa"/>
            <w:left w:w="108" w:type="dxa"/>
            <w:bottom w:w="0" w:type="dxa"/>
            <w:right w:w="108" w:type="dxa"/>
          </w:tblCellMar>
        </w:tblPrEx>
        <w:trPr>
          <w:trHeight w:val="630" w:hRule="atLeast"/>
          <w:jc w:val="center"/>
        </w:trPr>
        <w:tc>
          <w:tcPr>
            <w:tcW w:w="1588" w:type="dxa"/>
            <w:vMerge w:val="continue"/>
            <w:tcBorders>
              <w:top w:val="nil"/>
              <w:left w:val="single" w:color="auto" w:sz="4" w:space="0"/>
              <w:bottom w:val="nil"/>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86" w:type="dxa"/>
            <w:tcBorders>
              <w:top w:val="nil"/>
              <w:left w:val="nil"/>
              <w:bottom w:val="nil"/>
              <w:right w:val="single" w:color="auto" w:sz="4" w:space="0"/>
            </w:tcBorders>
            <w:noWrap w:val="0"/>
            <w:vAlign w:val="center"/>
          </w:tcPr>
          <w:p>
            <w:pPr>
              <w:widowControl/>
              <w:spacing w:line="300" w:lineRule="exact"/>
              <w:ind w:right="-27" w:rightChars="-13"/>
              <w:jc w:val="both"/>
              <w:rPr>
                <w:rFonts w:ascii="宋体" w:hAnsi="宋体" w:cs="宋体"/>
                <w:kern w:val="0"/>
                <w:szCs w:val="21"/>
              </w:rPr>
            </w:pPr>
            <w:r>
              <w:rPr>
                <w:rFonts w:hint="eastAsia" w:ascii="宋体" w:hAnsi="宋体" w:cs="宋体"/>
                <w:kern w:val="0"/>
                <w:szCs w:val="21"/>
              </w:rPr>
              <w:t>素养</w:t>
            </w:r>
          </w:p>
        </w:tc>
        <w:tc>
          <w:tcPr>
            <w:tcW w:w="6366" w:type="dxa"/>
            <w:tcBorders>
              <w:top w:val="single" w:color="auto" w:sz="4" w:space="0"/>
              <w:left w:val="nil"/>
              <w:bottom w:val="single" w:color="auto" w:sz="4" w:space="0"/>
              <w:right w:val="single" w:color="auto" w:sz="4" w:space="0"/>
            </w:tcBorders>
            <w:noWrap w:val="0"/>
            <w:vAlign w:val="center"/>
          </w:tcPr>
          <w:p>
            <w:pPr>
              <w:widowControl/>
              <w:numPr>
                <w:ilvl w:val="0"/>
                <w:numId w:val="8"/>
              </w:numPr>
              <w:spacing w:line="300" w:lineRule="exact"/>
              <w:ind w:left="0" w:right="-27" w:rightChars="-13"/>
              <w:jc w:val="both"/>
              <w:rPr>
                <w:rFonts w:ascii="宋体" w:hAnsi="宋体" w:cs="宋体"/>
                <w:kern w:val="0"/>
                <w:szCs w:val="21"/>
              </w:rPr>
            </w:pPr>
            <w:r>
              <w:rPr>
                <w:rFonts w:hint="eastAsia" w:ascii="宋体" w:hAnsi="宋体" w:cs="宋体"/>
                <w:kern w:val="0"/>
                <w:szCs w:val="21"/>
              </w:rPr>
              <w:t>具有敏锐的时尚洞察力，思维活跃，有创意及想法；</w:t>
            </w:r>
          </w:p>
          <w:p>
            <w:pPr>
              <w:widowControl/>
              <w:numPr>
                <w:ilvl w:val="0"/>
                <w:numId w:val="8"/>
              </w:numPr>
              <w:spacing w:line="300" w:lineRule="exact"/>
              <w:ind w:left="0" w:right="-27" w:rightChars="-13"/>
              <w:jc w:val="both"/>
              <w:rPr>
                <w:rFonts w:ascii="宋体" w:hAnsi="宋体" w:cs="宋体"/>
                <w:kern w:val="0"/>
                <w:szCs w:val="21"/>
              </w:rPr>
            </w:pPr>
            <w:r>
              <w:rPr>
                <w:rFonts w:hint="eastAsia" w:ascii="宋体" w:hAnsi="宋体" w:cs="宋体"/>
                <w:kern w:val="0"/>
                <w:szCs w:val="21"/>
              </w:rPr>
              <w:t>具有高度的责任感和严谨的工作态度</w:t>
            </w:r>
          </w:p>
        </w:tc>
      </w:tr>
      <w:tr>
        <w:tblPrEx>
          <w:tblCellMar>
            <w:top w:w="0" w:type="dxa"/>
            <w:left w:w="108" w:type="dxa"/>
            <w:bottom w:w="0" w:type="dxa"/>
            <w:right w:w="108" w:type="dxa"/>
          </w:tblCellMar>
        </w:tblPrEx>
        <w:trPr>
          <w:trHeight w:val="630" w:hRule="atLeast"/>
          <w:jc w:val="center"/>
        </w:trPr>
        <w:tc>
          <w:tcPr>
            <w:tcW w:w="1588" w:type="dxa"/>
            <w:tcBorders>
              <w:top w:val="nil"/>
              <w:left w:val="single" w:color="auto" w:sz="4" w:space="0"/>
              <w:bottom w:val="single" w:color="000000"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86" w:type="dxa"/>
            <w:tcBorders>
              <w:top w:val="nil"/>
              <w:left w:val="nil"/>
              <w:bottom w:val="single" w:color="auto" w:sz="4" w:space="0"/>
              <w:right w:val="single" w:color="auto" w:sz="4" w:space="0"/>
            </w:tcBorders>
            <w:noWrap w:val="0"/>
            <w:vAlign w:val="center"/>
          </w:tcPr>
          <w:p>
            <w:pPr>
              <w:widowControl/>
              <w:spacing w:line="300" w:lineRule="exact"/>
              <w:ind w:right="-27" w:rightChars="-13"/>
              <w:jc w:val="both"/>
              <w:rPr>
                <w:rFonts w:ascii="宋体" w:hAnsi="宋体" w:cs="宋体"/>
                <w:kern w:val="0"/>
                <w:szCs w:val="21"/>
              </w:rPr>
            </w:pPr>
          </w:p>
        </w:tc>
        <w:tc>
          <w:tcPr>
            <w:tcW w:w="6366"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both"/>
              <w:rPr>
                <w:rFonts w:ascii="宋体" w:hAnsi="宋体" w:cs="宋体"/>
                <w:kern w:val="0"/>
                <w:szCs w:val="21"/>
              </w:rPr>
            </w:pPr>
            <w:r>
              <w:rPr>
                <w:rFonts w:hint="eastAsia" w:ascii="宋体" w:hAnsi="宋体" w:cs="宋体"/>
                <w:kern w:val="0"/>
                <w:szCs w:val="21"/>
              </w:rPr>
              <w:t>掌握各种设计图的表达能力和相关制图规范，培养识图能力，制图能力</w:t>
            </w:r>
          </w:p>
        </w:tc>
      </w:tr>
    </w:tbl>
    <w:p>
      <w:pPr>
        <w:spacing w:before="240" w:beforeLines="100" w:after="120" w:afterLines="50"/>
        <w:ind w:right="-27" w:rightChars="-13"/>
        <w:jc w:val="center"/>
        <w:rPr>
          <w:rFonts w:ascii="宋体" w:hAnsi="宋体"/>
          <w:b/>
          <w:szCs w:val="21"/>
        </w:rPr>
      </w:pPr>
      <w:r>
        <w:rPr>
          <w:rFonts w:hint="eastAsia" w:ascii="宋体" w:hAnsi="宋体"/>
          <w:b/>
          <w:szCs w:val="21"/>
        </w:rPr>
        <w:t>表 5-4  工作任务和职业能力分析 03</w:t>
      </w:r>
    </w:p>
    <w:tbl>
      <w:tblPr>
        <w:tblStyle w:val="9"/>
        <w:tblW w:w="0" w:type="auto"/>
        <w:jc w:val="center"/>
        <w:tblLayout w:type="fixed"/>
        <w:tblCellMar>
          <w:top w:w="0" w:type="dxa"/>
          <w:left w:w="108" w:type="dxa"/>
          <w:bottom w:w="0" w:type="dxa"/>
          <w:right w:w="108" w:type="dxa"/>
        </w:tblCellMar>
      </w:tblPr>
      <w:tblGrid>
        <w:gridCol w:w="844"/>
        <w:gridCol w:w="600"/>
        <w:gridCol w:w="7193"/>
      </w:tblGrid>
      <w:tr>
        <w:tblPrEx>
          <w:tblCellMar>
            <w:top w:w="0" w:type="dxa"/>
            <w:left w:w="108" w:type="dxa"/>
            <w:bottom w:w="0" w:type="dxa"/>
            <w:right w:w="108" w:type="dxa"/>
          </w:tblCellMar>
        </w:tblPrEx>
        <w:trPr>
          <w:trHeight w:val="401" w:hRule="atLeast"/>
          <w:jc w:val="center"/>
        </w:trPr>
        <w:tc>
          <w:tcPr>
            <w:tcW w:w="14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工作岗位</w:t>
            </w:r>
          </w:p>
        </w:tc>
        <w:tc>
          <w:tcPr>
            <w:tcW w:w="7193"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b/>
                <w:kern w:val="0"/>
                <w:szCs w:val="21"/>
              </w:rPr>
            </w:pPr>
            <w:r>
              <w:rPr>
                <w:rFonts w:hint="eastAsia" w:ascii="宋体" w:hAnsi="宋体" w:cs="宋体"/>
                <w:b/>
                <w:kern w:val="0"/>
                <w:szCs w:val="21"/>
              </w:rPr>
              <w:t>3D效果图制作</w:t>
            </w:r>
          </w:p>
        </w:tc>
      </w:tr>
      <w:tr>
        <w:tblPrEx>
          <w:tblCellMar>
            <w:top w:w="0" w:type="dxa"/>
            <w:left w:w="108" w:type="dxa"/>
            <w:bottom w:w="0" w:type="dxa"/>
            <w:right w:w="108" w:type="dxa"/>
          </w:tblCellMar>
        </w:tblPrEx>
        <w:trPr>
          <w:trHeight w:val="90" w:hRule="atLeast"/>
          <w:jc w:val="center"/>
        </w:trPr>
        <w:tc>
          <w:tcPr>
            <w:tcW w:w="14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工作任务描述</w:t>
            </w:r>
          </w:p>
        </w:tc>
        <w:tc>
          <w:tcPr>
            <w:tcW w:w="7193"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1、能根据客户的需求对平面图纸进行3D效果的模拟图像全景制作；</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2、能使用3D MAX软件进行制作</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3、能运用根据设计图纸的标准要求制作出对应3D全景效果，并根据客户与设计的需求更换出各类造型、材质、灯光、等空间布置的效果运用。</w:t>
            </w:r>
          </w:p>
        </w:tc>
      </w:tr>
      <w:tr>
        <w:tblPrEx>
          <w:tblCellMar>
            <w:top w:w="0" w:type="dxa"/>
            <w:left w:w="108" w:type="dxa"/>
            <w:bottom w:w="0" w:type="dxa"/>
            <w:right w:w="108" w:type="dxa"/>
          </w:tblCellMar>
        </w:tblPrEx>
        <w:trPr>
          <w:trHeight w:val="868" w:hRule="atLeast"/>
          <w:jc w:val="center"/>
        </w:trPr>
        <w:tc>
          <w:tcPr>
            <w:tcW w:w="844"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综合职业能力</w:t>
            </w:r>
          </w:p>
        </w:tc>
        <w:tc>
          <w:tcPr>
            <w:tcW w:w="600"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技能</w:t>
            </w:r>
          </w:p>
        </w:tc>
        <w:tc>
          <w:tcPr>
            <w:tcW w:w="7193"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1、熟练掌握手绘效果图的绘制技能，</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2、熟练掌握绘制三维立体模型。</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3、熟练掌握模型赋予各类装饰建设材料的技能。</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4、熟练掌握学会设置空间灯光及摄像机。</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5、熟练掌握学会图形文件的存储、输出与合成。</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6、熟练掌握3D效果图与全景图像的输出合成</w:t>
            </w:r>
          </w:p>
        </w:tc>
      </w:tr>
      <w:tr>
        <w:tblPrEx>
          <w:tblCellMar>
            <w:top w:w="0" w:type="dxa"/>
            <w:left w:w="108" w:type="dxa"/>
            <w:bottom w:w="0" w:type="dxa"/>
            <w:right w:w="108" w:type="dxa"/>
          </w:tblCellMar>
        </w:tblPrEx>
        <w:trPr>
          <w:trHeight w:val="4068" w:hRule="atLeast"/>
          <w:jc w:val="center"/>
        </w:trPr>
        <w:tc>
          <w:tcPr>
            <w:tcW w:w="8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00"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知识</w:t>
            </w:r>
          </w:p>
        </w:tc>
        <w:tc>
          <w:tcPr>
            <w:tcW w:w="7193"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1、系统介绍3Dmax的界面组成，学习基本工具栏操作、物体创建、修改界面介绍及分析。</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2、学习3Dmax软件二维、多边形、图片建模思路，讲练结合，易学易懂，系统掌握各类精品模型的制作方法。</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3、系统学习讲解相机面板，设置镜头技巧，融会贯通运用到各种模型设计工作中</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4、学习从AUTOCAD到3DSmax的建模思路，掌握工装设计场景建模技巧</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5、系统讲解VR材质面板，学习常用材质和特殊材质实例调试，掌握材质赋予的原理，熟练材质赋予工具。</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6、系统讲解灯光界面和布光原理，详细学习日景布光、夜景布光原理和参数调试技巧。</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7、分析讲解渲染面板、设置渲染参数的技巧。讲练结合，掌握大、小图渲染预设要点。</w:t>
            </w:r>
          </w:p>
          <w:p>
            <w:pPr>
              <w:widowControl/>
              <w:spacing w:line="300" w:lineRule="exact"/>
              <w:ind w:left="210" w:right="-27" w:rightChars="-13" w:hanging="210" w:hangingChars="100"/>
              <w:jc w:val="left"/>
              <w:rPr>
                <w:rFonts w:ascii="宋体" w:hAnsi="宋体" w:cs="宋体"/>
                <w:kern w:val="0"/>
                <w:szCs w:val="21"/>
              </w:rPr>
            </w:pPr>
            <w:r>
              <w:rPr>
                <w:rFonts w:hint="eastAsia" w:ascii="宋体" w:hAnsi="宋体" w:cs="宋体"/>
                <w:kern w:val="0"/>
                <w:szCs w:val="21"/>
              </w:rPr>
              <w:t>8、通过多个案例学习细调材质参数与灯光调试，学会通道图渲染、熟练掌握插件运用和渲染秘诀。</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9、系统学习案例通过讲练结合，融会贯通运用到各种后期设计当中。</w:t>
            </w:r>
          </w:p>
          <w:p>
            <w:pPr>
              <w:widowControl/>
              <w:spacing w:line="300" w:lineRule="exact"/>
              <w:ind w:left="210" w:right="-27" w:rightChars="-13" w:hanging="210" w:hangingChars="100"/>
              <w:jc w:val="left"/>
              <w:rPr>
                <w:rFonts w:ascii="宋体" w:hAnsi="宋体" w:cs="宋体"/>
                <w:kern w:val="0"/>
                <w:szCs w:val="21"/>
              </w:rPr>
            </w:pPr>
            <w:r>
              <w:rPr>
                <w:rFonts w:hint="eastAsia" w:ascii="宋体" w:hAnsi="宋体" w:cs="宋体"/>
                <w:kern w:val="0"/>
                <w:szCs w:val="21"/>
              </w:rPr>
              <w:t>10、系统学习实际项目，通过实践多个实战案例，让学生完全掌握3Dmax专业高效的制作方法。</w:t>
            </w:r>
          </w:p>
        </w:tc>
      </w:tr>
      <w:tr>
        <w:tblPrEx>
          <w:tblCellMar>
            <w:top w:w="0" w:type="dxa"/>
            <w:left w:w="108" w:type="dxa"/>
            <w:bottom w:w="0" w:type="dxa"/>
            <w:right w:w="108" w:type="dxa"/>
          </w:tblCellMar>
        </w:tblPrEx>
        <w:trPr>
          <w:trHeight w:val="802" w:hRule="atLeast"/>
          <w:jc w:val="center"/>
        </w:trPr>
        <w:tc>
          <w:tcPr>
            <w:tcW w:w="8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00"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素养</w:t>
            </w:r>
          </w:p>
        </w:tc>
        <w:tc>
          <w:tcPr>
            <w:tcW w:w="7193" w:type="dxa"/>
            <w:tcBorders>
              <w:top w:val="single" w:color="auto" w:sz="4" w:space="0"/>
              <w:left w:val="nil"/>
              <w:bottom w:val="single" w:color="auto" w:sz="4" w:space="0"/>
              <w:right w:val="single" w:color="auto" w:sz="4" w:space="0"/>
            </w:tcBorders>
            <w:noWrap w:val="0"/>
            <w:vAlign w:val="center"/>
          </w:tcPr>
          <w:p>
            <w:pPr>
              <w:widowControl/>
              <w:numPr>
                <w:ilvl w:val="0"/>
                <w:numId w:val="9"/>
              </w:numPr>
              <w:spacing w:line="300" w:lineRule="exact"/>
              <w:ind w:left="0" w:right="-27" w:rightChars="-13"/>
              <w:jc w:val="left"/>
              <w:rPr>
                <w:rFonts w:ascii="宋体" w:hAnsi="宋体" w:cs="宋体"/>
                <w:kern w:val="0"/>
                <w:szCs w:val="21"/>
              </w:rPr>
            </w:pPr>
            <w:r>
              <w:rPr>
                <w:rFonts w:hint="eastAsia" w:ascii="宋体" w:hAnsi="宋体" w:cs="宋体"/>
                <w:kern w:val="0"/>
                <w:szCs w:val="21"/>
              </w:rPr>
              <w:t>具有创新意识，有良好的沟通技巧和团队合作精神；</w:t>
            </w:r>
          </w:p>
          <w:p>
            <w:pPr>
              <w:widowControl/>
              <w:numPr>
                <w:ilvl w:val="0"/>
                <w:numId w:val="9"/>
              </w:numPr>
              <w:spacing w:line="300" w:lineRule="exact"/>
              <w:ind w:left="0" w:right="-27" w:rightChars="-13"/>
              <w:jc w:val="left"/>
              <w:rPr>
                <w:rFonts w:ascii="宋体" w:hAnsi="宋体" w:cs="宋体"/>
                <w:kern w:val="0"/>
                <w:szCs w:val="21"/>
              </w:rPr>
            </w:pPr>
            <w:r>
              <w:rPr>
                <w:rFonts w:hint="eastAsia" w:ascii="宋体" w:hAnsi="宋体" w:cs="宋体"/>
                <w:kern w:val="0"/>
                <w:szCs w:val="21"/>
              </w:rPr>
              <w:t>具有较强的自主学习能力，能独立分析、解决和归纳问题。</w:t>
            </w:r>
          </w:p>
        </w:tc>
      </w:tr>
    </w:tbl>
    <w:p>
      <w:pPr>
        <w:spacing w:before="240" w:beforeLines="100" w:after="120" w:afterLines="50"/>
        <w:ind w:right="-27" w:rightChars="-13"/>
        <w:jc w:val="center"/>
        <w:rPr>
          <w:rFonts w:hint="eastAsia" w:ascii="宋体" w:hAnsi="宋体"/>
          <w:b/>
          <w:szCs w:val="21"/>
        </w:rPr>
      </w:pPr>
    </w:p>
    <w:p>
      <w:pPr>
        <w:spacing w:before="240" w:beforeLines="100" w:after="120" w:afterLines="50"/>
        <w:ind w:right="-27" w:rightChars="-13"/>
        <w:jc w:val="center"/>
        <w:rPr>
          <w:rFonts w:ascii="宋体" w:hAnsi="宋体"/>
          <w:b/>
          <w:szCs w:val="21"/>
        </w:rPr>
      </w:pPr>
      <w:r>
        <w:rPr>
          <w:rFonts w:hint="eastAsia" w:ascii="宋体" w:hAnsi="宋体"/>
          <w:b/>
          <w:szCs w:val="21"/>
        </w:rPr>
        <w:t>表 5-5  工作任务和职业能力分析 04</w:t>
      </w:r>
    </w:p>
    <w:tbl>
      <w:tblPr>
        <w:tblStyle w:val="9"/>
        <w:tblW w:w="0" w:type="auto"/>
        <w:jc w:val="center"/>
        <w:tblLayout w:type="fixed"/>
        <w:tblCellMar>
          <w:top w:w="0" w:type="dxa"/>
          <w:left w:w="108" w:type="dxa"/>
          <w:bottom w:w="0" w:type="dxa"/>
          <w:right w:w="108" w:type="dxa"/>
        </w:tblCellMar>
      </w:tblPr>
      <w:tblGrid>
        <w:gridCol w:w="1553"/>
        <w:gridCol w:w="672"/>
        <w:gridCol w:w="6506"/>
      </w:tblGrid>
      <w:tr>
        <w:tblPrEx>
          <w:tblCellMar>
            <w:top w:w="0" w:type="dxa"/>
            <w:left w:w="108" w:type="dxa"/>
            <w:bottom w:w="0" w:type="dxa"/>
            <w:right w:w="108" w:type="dxa"/>
          </w:tblCellMar>
        </w:tblPrEx>
        <w:trPr>
          <w:trHeight w:val="435" w:hRule="atLeast"/>
          <w:jc w:val="center"/>
        </w:trPr>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工作岗位</w:t>
            </w:r>
          </w:p>
        </w:tc>
        <w:tc>
          <w:tcPr>
            <w:tcW w:w="6506"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b/>
                <w:kern w:val="0"/>
                <w:szCs w:val="21"/>
              </w:rPr>
            </w:pPr>
            <w:r>
              <w:rPr>
                <w:rFonts w:ascii="宋体" w:hAnsi="宋体" w:cs="宋体"/>
                <w:b/>
                <w:kern w:val="0"/>
                <w:szCs w:val="21"/>
              </w:rPr>
              <w:t>工程预算与测量</w:t>
            </w:r>
          </w:p>
        </w:tc>
      </w:tr>
      <w:tr>
        <w:tblPrEx>
          <w:tblCellMar>
            <w:top w:w="0" w:type="dxa"/>
            <w:left w:w="108" w:type="dxa"/>
            <w:bottom w:w="0" w:type="dxa"/>
            <w:right w:w="108" w:type="dxa"/>
          </w:tblCellMar>
        </w:tblPrEx>
        <w:trPr>
          <w:trHeight w:val="696" w:hRule="atLeast"/>
          <w:jc w:val="center"/>
        </w:trPr>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工作任务描述</w:t>
            </w:r>
          </w:p>
        </w:tc>
        <w:tc>
          <w:tcPr>
            <w:tcW w:w="6506" w:type="dxa"/>
            <w:tcBorders>
              <w:top w:val="single" w:color="auto" w:sz="4" w:space="0"/>
              <w:left w:val="nil"/>
              <w:bottom w:val="single" w:color="auto" w:sz="4" w:space="0"/>
              <w:right w:val="single" w:color="auto" w:sz="4" w:space="0"/>
            </w:tcBorders>
            <w:noWrap w:val="0"/>
            <w:vAlign w:val="center"/>
          </w:tcPr>
          <w:p>
            <w:pPr>
              <w:widowControl/>
              <w:numPr>
                <w:ilvl w:val="0"/>
                <w:numId w:val="10"/>
              </w:numPr>
              <w:spacing w:line="300" w:lineRule="exact"/>
              <w:ind w:right="-27" w:rightChars="-13"/>
              <w:jc w:val="left"/>
              <w:rPr>
                <w:rFonts w:ascii="宋体" w:hAnsi="宋体" w:cs="宋体"/>
                <w:kern w:val="0"/>
                <w:szCs w:val="21"/>
              </w:rPr>
            </w:pPr>
            <w:r>
              <w:rPr>
                <w:rFonts w:hint="eastAsia" w:ascii="宋体" w:hAnsi="宋体" w:cs="宋体"/>
                <w:kern w:val="0"/>
                <w:szCs w:val="21"/>
              </w:rPr>
              <w:t>负责工程造价评估与预算</w:t>
            </w:r>
          </w:p>
          <w:p>
            <w:pPr>
              <w:widowControl/>
              <w:numPr>
                <w:ilvl w:val="0"/>
                <w:numId w:val="10"/>
              </w:numPr>
              <w:spacing w:line="300" w:lineRule="exact"/>
              <w:ind w:right="-27" w:rightChars="-13"/>
              <w:jc w:val="left"/>
              <w:rPr>
                <w:rFonts w:ascii="宋体" w:hAnsi="宋体" w:cs="宋体"/>
                <w:kern w:val="0"/>
                <w:szCs w:val="21"/>
              </w:rPr>
            </w:pPr>
            <w:r>
              <w:rPr>
                <w:rFonts w:hint="eastAsia" w:ascii="宋体" w:hAnsi="宋体" w:cs="宋体"/>
                <w:kern w:val="0"/>
                <w:szCs w:val="21"/>
              </w:rPr>
              <w:t>负责工程实地测量与勘察</w:t>
            </w:r>
          </w:p>
        </w:tc>
      </w:tr>
      <w:tr>
        <w:tblPrEx>
          <w:tblCellMar>
            <w:top w:w="0" w:type="dxa"/>
            <w:left w:w="108" w:type="dxa"/>
            <w:bottom w:w="0" w:type="dxa"/>
            <w:right w:w="108" w:type="dxa"/>
          </w:tblCellMar>
        </w:tblPrEx>
        <w:trPr>
          <w:trHeight w:val="449" w:hRule="atLeast"/>
          <w:jc w:val="center"/>
        </w:trPr>
        <w:tc>
          <w:tcPr>
            <w:tcW w:w="1553"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综合职业能力</w:t>
            </w:r>
          </w:p>
        </w:tc>
        <w:tc>
          <w:tcPr>
            <w:tcW w:w="672"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技能</w:t>
            </w:r>
          </w:p>
        </w:tc>
        <w:tc>
          <w:tcPr>
            <w:tcW w:w="6506"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能掌握工程测量、在测绘界技能，能把工程建设中的所有测绘工作统称为工程测量。实际上它包括在工程建设勘测、设计、施工和管理阶段所进行的各种测量工作。能直接为各项建设项目进行勘测、设计、施工、安装、竣工、监测以及营运管理等一系列工程工序服务的。为工程建设提供数据和图纸，并及时与之配合和进行指挥进展和完成。</w:t>
            </w:r>
          </w:p>
        </w:tc>
      </w:tr>
      <w:tr>
        <w:tblPrEx>
          <w:tblCellMar>
            <w:top w:w="0" w:type="dxa"/>
            <w:left w:w="108" w:type="dxa"/>
            <w:bottom w:w="0" w:type="dxa"/>
            <w:right w:w="108" w:type="dxa"/>
          </w:tblCellMar>
        </w:tblPrEx>
        <w:trPr>
          <w:trHeight w:val="670" w:hRule="atLeast"/>
          <w:jc w:val="center"/>
        </w:trPr>
        <w:tc>
          <w:tcPr>
            <w:tcW w:w="1553"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72"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知识</w:t>
            </w:r>
          </w:p>
        </w:tc>
        <w:tc>
          <w:tcPr>
            <w:tcW w:w="6506" w:type="dxa"/>
            <w:tcBorders>
              <w:top w:val="single" w:color="auto" w:sz="4" w:space="0"/>
              <w:left w:val="nil"/>
              <w:bottom w:val="single" w:color="auto" w:sz="4" w:space="0"/>
              <w:right w:val="single" w:color="auto" w:sz="4" w:space="0"/>
            </w:tcBorders>
            <w:noWrap w:val="0"/>
            <w:vAlign w:val="center"/>
          </w:tcPr>
          <w:p>
            <w:pPr>
              <w:pStyle w:val="14"/>
              <w:widowControl/>
              <w:numPr>
                <w:ilvl w:val="0"/>
                <w:numId w:val="11"/>
              </w:numPr>
              <w:spacing w:line="300" w:lineRule="exact"/>
              <w:ind w:right="-27" w:rightChars="-13" w:firstLineChars="0"/>
              <w:jc w:val="left"/>
              <w:rPr>
                <w:rFonts w:ascii="宋体" w:hAnsi="宋体" w:cs="宋体"/>
                <w:kern w:val="0"/>
                <w:szCs w:val="21"/>
              </w:rPr>
            </w:pPr>
            <w:r>
              <w:rPr>
                <w:rFonts w:ascii="宋体" w:hAnsi="宋体" w:cs="宋体"/>
                <w:kern w:val="0"/>
                <w:szCs w:val="21"/>
              </w:rPr>
              <w:t>能掌握运用会计知识进行工程造价预算与评估即初步设计概算和施工图预算，统称基本建设预算的能力，</w:t>
            </w:r>
          </w:p>
          <w:p>
            <w:pPr>
              <w:pStyle w:val="14"/>
              <w:widowControl/>
              <w:numPr>
                <w:ilvl w:val="0"/>
                <w:numId w:val="11"/>
              </w:numPr>
              <w:spacing w:line="300" w:lineRule="exact"/>
              <w:ind w:right="-27" w:rightChars="-13" w:firstLineChars="0"/>
              <w:jc w:val="left"/>
              <w:rPr>
                <w:rFonts w:ascii="宋体" w:hAnsi="宋体" w:cs="宋体"/>
                <w:kern w:val="0"/>
                <w:szCs w:val="21"/>
              </w:rPr>
            </w:pPr>
            <w:r>
              <w:rPr>
                <w:rFonts w:hint="eastAsia" w:ascii="宋体" w:hAnsi="宋体" w:cs="宋体"/>
                <w:kern w:val="0"/>
                <w:szCs w:val="21"/>
              </w:rPr>
              <w:t>能掌握基础工程测量学技能，</w:t>
            </w:r>
          </w:p>
          <w:p>
            <w:pPr>
              <w:pStyle w:val="14"/>
              <w:widowControl/>
              <w:numPr>
                <w:ilvl w:val="0"/>
                <w:numId w:val="11"/>
              </w:numPr>
              <w:spacing w:line="300" w:lineRule="exact"/>
              <w:ind w:right="-27" w:rightChars="-13" w:firstLineChars="0"/>
              <w:jc w:val="left"/>
              <w:rPr>
                <w:rFonts w:ascii="宋体" w:hAnsi="宋体" w:cs="宋体"/>
                <w:kern w:val="0"/>
                <w:szCs w:val="21"/>
              </w:rPr>
            </w:pPr>
            <w:r>
              <w:rPr>
                <w:rFonts w:hint="eastAsia" w:ascii="宋体" w:hAnsi="宋体" w:cs="宋体"/>
                <w:kern w:val="0"/>
                <w:szCs w:val="21"/>
              </w:rPr>
              <w:t>能掌握基础施工勘察手段，</w:t>
            </w:r>
          </w:p>
          <w:p>
            <w:pPr>
              <w:pStyle w:val="14"/>
              <w:widowControl/>
              <w:numPr>
                <w:ilvl w:val="0"/>
                <w:numId w:val="11"/>
              </w:numPr>
              <w:spacing w:line="300" w:lineRule="exact"/>
              <w:ind w:right="-27" w:rightChars="-13" w:firstLineChars="0"/>
              <w:jc w:val="left"/>
              <w:rPr>
                <w:rFonts w:ascii="宋体" w:hAnsi="宋体" w:cs="宋体"/>
                <w:kern w:val="0"/>
                <w:szCs w:val="21"/>
              </w:rPr>
            </w:pPr>
            <w:r>
              <w:rPr>
                <w:rFonts w:hint="eastAsia" w:ascii="宋体" w:hAnsi="宋体" w:cs="宋体"/>
                <w:kern w:val="0"/>
                <w:szCs w:val="21"/>
              </w:rPr>
              <w:t>能掌握施工流程及步骤，</w:t>
            </w:r>
          </w:p>
          <w:p>
            <w:pPr>
              <w:pStyle w:val="14"/>
              <w:widowControl/>
              <w:numPr>
                <w:ilvl w:val="0"/>
                <w:numId w:val="11"/>
              </w:numPr>
              <w:spacing w:line="300" w:lineRule="exact"/>
              <w:ind w:right="-27" w:rightChars="-13" w:firstLineChars="0"/>
              <w:jc w:val="left"/>
              <w:rPr>
                <w:rFonts w:ascii="宋体" w:hAnsi="宋体" w:cs="宋体"/>
                <w:kern w:val="0"/>
                <w:szCs w:val="21"/>
              </w:rPr>
            </w:pPr>
            <w:r>
              <w:rPr>
                <w:rFonts w:ascii="宋体" w:hAnsi="宋体" w:cs="宋体"/>
                <w:kern w:val="0"/>
                <w:szCs w:val="21"/>
              </w:rPr>
              <w:t>能掌握统计学基础知识。</w:t>
            </w:r>
          </w:p>
        </w:tc>
      </w:tr>
      <w:tr>
        <w:tblPrEx>
          <w:tblCellMar>
            <w:top w:w="0" w:type="dxa"/>
            <w:left w:w="108" w:type="dxa"/>
            <w:bottom w:w="0" w:type="dxa"/>
            <w:right w:w="108" w:type="dxa"/>
          </w:tblCellMar>
        </w:tblPrEx>
        <w:trPr>
          <w:trHeight w:val="837" w:hRule="atLeast"/>
          <w:jc w:val="center"/>
        </w:trPr>
        <w:tc>
          <w:tcPr>
            <w:tcW w:w="1553"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72"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素养</w:t>
            </w:r>
          </w:p>
        </w:tc>
        <w:tc>
          <w:tcPr>
            <w:tcW w:w="6506" w:type="dxa"/>
            <w:tcBorders>
              <w:top w:val="single" w:color="auto" w:sz="4" w:space="0"/>
              <w:left w:val="nil"/>
              <w:bottom w:val="single" w:color="auto" w:sz="4" w:space="0"/>
              <w:right w:val="single" w:color="auto" w:sz="4" w:space="0"/>
            </w:tcBorders>
            <w:noWrap w:val="0"/>
            <w:vAlign w:val="center"/>
          </w:tcPr>
          <w:p>
            <w:pPr>
              <w:widowControl/>
              <w:numPr>
                <w:ilvl w:val="0"/>
                <w:numId w:val="9"/>
              </w:numPr>
              <w:spacing w:line="300" w:lineRule="exact"/>
              <w:ind w:left="0" w:right="-27" w:rightChars="-13"/>
              <w:jc w:val="left"/>
              <w:rPr>
                <w:rFonts w:ascii="宋体" w:hAnsi="宋体" w:cs="宋体"/>
                <w:kern w:val="0"/>
                <w:szCs w:val="21"/>
              </w:rPr>
            </w:pPr>
            <w:r>
              <w:rPr>
                <w:rFonts w:hint="eastAsia" w:ascii="宋体" w:hAnsi="宋体" w:cs="宋体"/>
                <w:kern w:val="0"/>
                <w:szCs w:val="21"/>
              </w:rPr>
              <w:t>具有创新意识，有良好的沟通技巧和团队合作精神；</w:t>
            </w:r>
          </w:p>
          <w:p>
            <w:pPr>
              <w:widowControl/>
              <w:numPr>
                <w:ilvl w:val="0"/>
                <w:numId w:val="9"/>
              </w:numPr>
              <w:spacing w:line="300" w:lineRule="exact"/>
              <w:ind w:left="0" w:right="-27" w:rightChars="-13"/>
              <w:jc w:val="left"/>
              <w:rPr>
                <w:rFonts w:ascii="宋体" w:hAnsi="宋体" w:cs="宋体"/>
                <w:kern w:val="0"/>
                <w:szCs w:val="21"/>
              </w:rPr>
            </w:pPr>
            <w:r>
              <w:rPr>
                <w:rFonts w:hint="eastAsia" w:ascii="宋体" w:hAnsi="宋体" w:cs="宋体"/>
                <w:kern w:val="0"/>
                <w:szCs w:val="21"/>
              </w:rPr>
              <w:t>具有较强的自主学习能力，能独立分析、解决和归纳问题。</w:t>
            </w:r>
          </w:p>
        </w:tc>
      </w:tr>
    </w:tbl>
    <w:p>
      <w:pPr>
        <w:spacing w:before="120" w:beforeLines="50"/>
        <w:ind w:right="-27" w:rightChars="-13"/>
        <w:rPr>
          <w:rFonts w:ascii="宋体" w:hAnsi="宋体"/>
          <w:b/>
          <w:szCs w:val="21"/>
        </w:rPr>
      </w:pPr>
    </w:p>
    <w:p>
      <w:pPr>
        <w:spacing w:before="96" w:beforeLines="40" w:after="48" w:afterLines="20"/>
        <w:ind w:right="-27" w:rightChars="-13"/>
        <w:jc w:val="center"/>
        <w:rPr>
          <w:rFonts w:ascii="宋体" w:hAnsi="宋体"/>
          <w:b/>
          <w:szCs w:val="21"/>
        </w:rPr>
      </w:pPr>
      <w:r>
        <w:rPr>
          <w:rFonts w:hint="eastAsia" w:ascii="宋体" w:hAnsi="宋体"/>
          <w:b/>
          <w:szCs w:val="21"/>
        </w:rPr>
        <w:t>表 5-6  工作任务和职业能力分析 05</w:t>
      </w:r>
    </w:p>
    <w:tbl>
      <w:tblPr>
        <w:tblStyle w:val="9"/>
        <w:tblW w:w="0" w:type="auto"/>
        <w:jc w:val="center"/>
        <w:tblLayout w:type="fixed"/>
        <w:tblCellMar>
          <w:top w:w="0" w:type="dxa"/>
          <w:left w:w="108" w:type="dxa"/>
          <w:bottom w:w="0" w:type="dxa"/>
          <w:right w:w="108" w:type="dxa"/>
        </w:tblCellMar>
      </w:tblPr>
      <w:tblGrid>
        <w:gridCol w:w="1484"/>
        <w:gridCol w:w="659"/>
        <w:gridCol w:w="6447"/>
      </w:tblGrid>
      <w:tr>
        <w:tblPrEx>
          <w:tblCellMar>
            <w:top w:w="0" w:type="dxa"/>
            <w:left w:w="108" w:type="dxa"/>
            <w:bottom w:w="0" w:type="dxa"/>
            <w:right w:w="108" w:type="dxa"/>
          </w:tblCellMar>
        </w:tblPrEx>
        <w:trPr>
          <w:trHeight w:val="285" w:hRule="atLeast"/>
          <w:jc w:val="center"/>
        </w:trPr>
        <w:tc>
          <w:tcPr>
            <w:tcW w:w="214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工作岗位</w:t>
            </w:r>
          </w:p>
        </w:tc>
        <w:tc>
          <w:tcPr>
            <w:tcW w:w="6447"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b/>
                <w:kern w:val="0"/>
                <w:szCs w:val="21"/>
              </w:rPr>
            </w:pPr>
            <w:r>
              <w:rPr>
                <w:rFonts w:ascii="宋体" w:hAnsi="宋体" w:cs="宋体"/>
                <w:b/>
                <w:kern w:val="0"/>
                <w:szCs w:val="21"/>
              </w:rPr>
              <w:t>空间设计</w:t>
            </w:r>
          </w:p>
        </w:tc>
      </w:tr>
      <w:tr>
        <w:tblPrEx>
          <w:tblCellMar>
            <w:top w:w="0" w:type="dxa"/>
            <w:left w:w="108" w:type="dxa"/>
            <w:bottom w:w="0" w:type="dxa"/>
            <w:right w:w="108" w:type="dxa"/>
          </w:tblCellMar>
        </w:tblPrEx>
        <w:trPr>
          <w:trHeight w:val="1504" w:hRule="atLeast"/>
          <w:jc w:val="center"/>
        </w:trPr>
        <w:tc>
          <w:tcPr>
            <w:tcW w:w="214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工作任务描述</w:t>
            </w:r>
          </w:p>
        </w:tc>
        <w:tc>
          <w:tcPr>
            <w:tcW w:w="6447" w:type="dxa"/>
            <w:tcBorders>
              <w:top w:val="single" w:color="auto" w:sz="4" w:space="0"/>
              <w:left w:val="nil"/>
              <w:bottom w:val="single" w:color="auto" w:sz="4" w:space="0"/>
              <w:right w:val="single" w:color="auto" w:sz="4" w:space="0"/>
            </w:tcBorders>
            <w:noWrap w:val="0"/>
            <w:vAlign w:val="center"/>
          </w:tcPr>
          <w:p>
            <w:pPr>
              <w:pStyle w:val="14"/>
              <w:widowControl/>
              <w:numPr>
                <w:ilvl w:val="0"/>
                <w:numId w:val="12"/>
              </w:numPr>
              <w:spacing w:line="300" w:lineRule="exact"/>
              <w:ind w:right="-27" w:rightChars="-13" w:firstLineChars="0"/>
              <w:jc w:val="left"/>
              <w:rPr>
                <w:rFonts w:ascii="宋体" w:hAnsi="宋体" w:cs="宋体"/>
                <w:kern w:val="0"/>
                <w:szCs w:val="21"/>
              </w:rPr>
            </w:pPr>
            <w:r>
              <w:rPr>
                <w:rFonts w:hint="eastAsia" w:ascii="宋体" w:hAnsi="宋体" w:cs="宋体"/>
                <w:kern w:val="0"/>
                <w:szCs w:val="21"/>
              </w:rPr>
              <w:t>能根据客户的要求提出专业的设计建议、设计出符合客户需求的设计解决方案。</w:t>
            </w:r>
          </w:p>
          <w:p>
            <w:pPr>
              <w:pStyle w:val="14"/>
              <w:widowControl/>
              <w:numPr>
                <w:ilvl w:val="0"/>
                <w:numId w:val="12"/>
              </w:numPr>
              <w:spacing w:line="300" w:lineRule="exact"/>
              <w:ind w:right="-27" w:rightChars="-13" w:firstLineChars="0"/>
              <w:jc w:val="left"/>
              <w:rPr>
                <w:rFonts w:ascii="宋体" w:hAnsi="宋体" w:cs="宋体"/>
                <w:kern w:val="0"/>
                <w:szCs w:val="21"/>
              </w:rPr>
            </w:pPr>
            <w:r>
              <w:rPr>
                <w:rFonts w:ascii="宋体" w:hAnsi="宋体" w:cs="宋体"/>
                <w:kern w:val="0"/>
                <w:szCs w:val="21"/>
              </w:rPr>
              <w:t>能根据目标工程完成从平面到立体的整体规划与设计。</w:t>
            </w:r>
          </w:p>
          <w:p>
            <w:pPr>
              <w:pStyle w:val="14"/>
              <w:widowControl/>
              <w:numPr>
                <w:ilvl w:val="0"/>
                <w:numId w:val="12"/>
              </w:numPr>
              <w:spacing w:line="300" w:lineRule="exact"/>
              <w:ind w:right="-27" w:rightChars="-13" w:firstLineChars="0"/>
              <w:jc w:val="left"/>
              <w:rPr>
                <w:rFonts w:ascii="宋体" w:hAnsi="宋体" w:cs="宋体"/>
                <w:kern w:val="0"/>
                <w:szCs w:val="21"/>
              </w:rPr>
            </w:pPr>
            <w:r>
              <w:rPr>
                <w:rFonts w:ascii="宋体" w:hAnsi="宋体" w:cs="宋体"/>
                <w:kern w:val="0"/>
                <w:szCs w:val="21"/>
              </w:rPr>
              <w:t>能掌控各类设计风格与材料工艺的搭配设计施工。</w:t>
            </w:r>
          </w:p>
        </w:tc>
      </w:tr>
      <w:tr>
        <w:tblPrEx>
          <w:tblCellMar>
            <w:top w:w="0" w:type="dxa"/>
            <w:left w:w="108" w:type="dxa"/>
            <w:bottom w:w="0" w:type="dxa"/>
            <w:right w:w="108" w:type="dxa"/>
          </w:tblCellMar>
        </w:tblPrEx>
        <w:trPr>
          <w:trHeight w:val="418" w:hRule="atLeast"/>
          <w:jc w:val="center"/>
        </w:trPr>
        <w:tc>
          <w:tcPr>
            <w:tcW w:w="1484"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综合职业能力</w:t>
            </w:r>
          </w:p>
        </w:tc>
        <w:tc>
          <w:tcPr>
            <w:tcW w:w="659"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技能</w:t>
            </w:r>
          </w:p>
        </w:tc>
        <w:tc>
          <w:tcPr>
            <w:tcW w:w="6447"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能运用空间设计的方法，一方面强调能按照计划、规划、设想进行前期设计的能力。</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能通过各种支持条件形成设计思维概念及形态基本语汇，</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能了解进行室内设计时的重心所在；介绍空间设计的思维切入点，增强对设计把握的信心，使其有能力在空间造型上回应使用要求的设计条件；并且进行创造性设计。</w:t>
            </w:r>
          </w:p>
        </w:tc>
      </w:tr>
      <w:tr>
        <w:tblPrEx>
          <w:tblCellMar>
            <w:top w:w="0" w:type="dxa"/>
            <w:left w:w="108" w:type="dxa"/>
            <w:bottom w:w="0" w:type="dxa"/>
            <w:right w:w="108" w:type="dxa"/>
          </w:tblCellMar>
        </w:tblPrEx>
        <w:trPr>
          <w:trHeight w:val="655" w:hRule="atLeast"/>
          <w:jc w:val="center"/>
        </w:trPr>
        <w:tc>
          <w:tcPr>
            <w:tcW w:w="148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59"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知识</w:t>
            </w:r>
          </w:p>
        </w:tc>
        <w:tc>
          <w:tcPr>
            <w:tcW w:w="6447"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1、室内设计艺术流派与风格概述。</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2、室内设计制图基本知识和要求。</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3、室内设计的空间设计、陈设、材质、色彩、采光、水、风、电等基本 知识。</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4、室内设计的程序。</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5、室内设计的表现技法。</w:t>
            </w:r>
          </w:p>
        </w:tc>
      </w:tr>
      <w:tr>
        <w:tblPrEx>
          <w:tblCellMar>
            <w:top w:w="0" w:type="dxa"/>
            <w:left w:w="108" w:type="dxa"/>
            <w:bottom w:w="0" w:type="dxa"/>
            <w:right w:w="108" w:type="dxa"/>
          </w:tblCellMar>
        </w:tblPrEx>
        <w:trPr>
          <w:trHeight w:val="410" w:hRule="atLeast"/>
          <w:jc w:val="center"/>
        </w:trPr>
        <w:tc>
          <w:tcPr>
            <w:tcW w:w="148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59"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素养</w:t>
            </w:r>
          </w:p>
        </w:tc>
        <w:tc>
          <w:tcPr>
            <w:tcW w:w="6447"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具有思维活跃，创新能力强，有良好的团队合作精神及独立负责工作的能力，有较强的沟通能力。</w:t>
            </w:r>
          </w:p>
        </w:tc>
      </w:tr>
    </w:tbl>
    <w:p>
      <w:pPr>
        <w:spacing w:before="96" w:beforeLines="40" w:after="48" w:afterLines="20"/>
        <w:ind w:right="-27" w:rightChars="-13"/>
        <w:rPr>
          <w:rFonts w:ascii="宋体" w:hAnsi="宋体"/>
          <w:b/>
          <w:szCs w:val="21"/>
        </w:rPr>
      </w:pPr>
    </w:p>
    <w:p>
      <w:pPr>
        <w:spacing w:before="96" w:beforeLines="40" w:after="48" w:afterLines="20"/>
        <w:ind w:right="-27" w:rightChars="-13"/>
        <w:jc w:val="center"/>
        <w:rPr>
          <w:rFonts w:ascii="宋体" w:hAnsi="宋体"/>
          <w:b/>
          <w:szCs w:val="21"/>
        </w:rPr>
      </w:pPr>
      <w:r>
        <w:rPr>
          <w:rFonts w:hint="eastAsia" w:ascii="宋体" w:hAnsi="宋体"/>
          <w:b/>
          <w:szCs w:val="21"/>
        </w:rPr>
        <w:t>表 5-7  工作任务和职业能力分析 06</w:t>
      </w:r>
    </w:p>
    <w:tbl>
      <w:tblPr>
        <w:tblStyle w:val="9"/>
        <w:tblW w:w="0" w:type="auto"/>
        <w:jc w:val="center"/>
        <w:tblLayout w:type="fixed"/>
        <w:tblCellMar>
          <w:top w:w="0" w:type="dxa"/>
          <w:left w:w="108" w:type="dxa"/>
          <w:bottom w:w="0" w:type="dxa"/>
          <w:right w:w="108" w:type="dxa"/>
        </w:tblCellMar>
      </w:tblPr>
      <w:tblGrid>
        <w:gridCol w:w="1439"/>
        <w:gridCol w:w="659"/>
        <w:gridCol w:w="6454"/>
      </w:tblGrid>
      <w:tr>
        <w:tblPrEx>
          <w:tblCellMar>
            <w:top w:w="0" w:type="dxa"/>
            <w:left w:w="108" w:type="dxa"/>
            <w:bottom w:w="0" w:type="dxa"/>
            <w:right w:w="108" w:type="dxa"/>
          </w:tblCellMar>
        </w:tblPrEx>
        <w:trPr>
          <w:trHeight w:val="349" w:hRule="atLeast"/>
          <w:jc w:val="center"/>
        </w:trPr>
        <w:tc>
          <w:tcPr>
            <w:tcW w:w="20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工作岗位</w:t>
            </w:r>
          </w:p>
        </w:tc>
        <w:tc>
          <w:tcPr>
            <w:tcW w:w="6454"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b/>
                <w:kern w:val="0"/>
                <w:szCs w:val="21"/>
              </w:rPr>
            </w:pPr>
            <w:r>
              <w:rPr>
                <w:rFonts w:ascii="宋体" w:hAnsi="宋体" w:cs="宋体"/>
                <w:b/>
                <w:kern w:val="0"/>
                <w:szCs w:val="21"/>
              </w:rPr>
              <w:t>施工工艺与材料</w:t>
            </w:r>
          </w:p>
        </w:tc>
      </w:tr>
      <w:tr>
        <w:tblPrEx>
          <w:tblCellMar>
            <w:top w:w="0" w:type="dxa"/>
            <w:left w:w="108" w:type="dxa"/>
            <w:bottom w:w="0" w:type="dxa"/>
            <w:right w:w="108" w:type="dxa"/>
          </w:tblCellMar>
        </w:tblPrEx>
        <w:trPr>
          <w:trHeight w:val="992" w:hRule="atLeast"/>
          <w:jc w:val="center"/>
        </w:trPr>
        <w:tc>
          <w:tcPr>
            <w:tcW w:w="20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工作任务描述</w:t>
            </w:r>
          </w:p>
        </w:tc>
        <w:tc>
          <w:tcPr>
            <w:tcW w:w="6454"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1、根据客户的要求，做好沟通联络工作，及时解决客户问题；</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2、规划、设计客户的网站与页面；</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3、对实施过程中各环节把控，有效解决问题，确保项目准时交付验收。</w:t>
            </w:r>
          </w:p>
        </w:tc>
      </w:tr>
      <w:tr>
        <w:tblPrEx>
          <w:tblCellMar>
            <w:top w:w="0" w:type="dxa"/>
            <w:left w:w="108" w:type="dxa"/>
            <w:bottom w:w="0" w:type="dxa"/>
            <w:right w:w="108" w:type="dxa"/>
          </w:tblCellMar>
        </w:tblPrEx>
        <w:trPr>
          <w:trHeight w:val="695" w:hRule="atLeast"/>
          <w:jc w:val="center"/>
        </w:trPr>
        <w:tc>
          <w:tcPr>
            <w:tcW w:w="143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综合职业能力</w:t>
            </w:r>
          </w:p>
        </w:tc>
        <w:tc>
          <w:tcPr>
            <w:tcW w:w="659"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技能</w:t>
            </w:r>
          </w:p>
        </w:tc>
        <w:tc>
          <w:tcPr>
            <w:tcW w:w="6454"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能根据整体工程概况理解图纸与施工实施的转换关系。</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能认识工艺、技术、材料、结构、设备、环保、节能等制作实施因素与空间创意相融合。</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能初步了解设计实施条件，认识实施内容，进而初步掌握运用，成为设计语言中重要的物质表达方式。</w:t>
            </w:r>
          </w:p>
        </w:tc>
      </w:tr>
      <w:tr>
        <w:tblPrEx>
          <w:tblCellMar>
            <w:top w:w="0" w:type="dxa"/>
            <w:left w:w="108" w:type="dxa"/>
            <w:bottom w:w="0" w:type="dxa"/>
            <w:right w:w="108" w:type="dxa"/>
          </w:tblCellMar>
        </w:tblPrEx>
        <w:trPr>
          <w:trHeight w:val="285" w:hRule="atLeast"/>
          <w:jc w:val="center"/>
        </w:trPr>
        <w:tc>
          <w:tcPr>
            <w:tcW w:w="143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59"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知识</w:t>
            </w:r>
          </w:p>
        </w:tc>
        <w:tc>
          <w:tcPr>
            <w:tcW w:w="6454"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1、设计实施的概念，基本条件与分类；设计实施的方法程序与运用</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2、材料与设计、构造与设计</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3、实施工艺案例分析</w:t>
            </w:r>
          </w:p>
        </w:tc>
      </w:tr>
      <w:tr>
        <w:tblPrEx>
          <w:tblCellMar>
            <w:top w:w="0" w:type="dxa"/>
            <w:left w:w="108" w:type="dxa"/>
            <w:bottom w:w="0" w:type="dxa"/>
            <w:right w:w="108" w:type="dxa"/>
          </w:tblCellMar>
        </w:tblPrEx>
        <w:trPr>
          <w:trHeight w:val="657" w:hRule="atLeast"/>
          <w:jc w:val="center"/>
        </w:trPr>
        <w:tc>
          <w:tcPr>
            <w:tcW w:w="143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59"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素养</w:t>
            </w:r>
          </w:p>
        </w:tc>
        <w:tc>
          <w:tcPr>
            <w:tcW w:w="6454"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具有较强的沟通能力，熟练的交流技巧和团队合作能力；</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具有施工工艺相结合的能力。</w:t>
            </w:r>
          </w:p>
        </w:tc>
      </w:tr>
    </w:tbl>
    <w:p>
      <w:pPr>
        <w:spacing w:before="96" w:beforeLines="40" w:after="48" w:afterLines="20"/>
        <w:ind w:right="-27" w:rightChars="-13"/>
        <w:rPr>
          <w:rFonts w:ascii="宋体" w:hAnsi="宋体"/>
          <w:b/>
          <w:szCs w:val="21"/>
        </w:rPr>
      </w:pPr>
    </w:p>
    <w:p>
      <w:pPr>
        <w:spacing w:before="96" w:beforeLines="40" w:after="48" w:afterLines="20"/>
        <w:ind w:right="-27" w:rightChars="-13"/>
        <w:jc w:val="center"/>
        <w:rPr>
          <w:rFonts w:ascii="宋体" w:hAnsi="宋体"/>
          <w:b/>
          <w:szCs w:val="21"/>
        </w:rPr>
      </w:pPr>
      <w:r>
        <w:rPr>
          <w:rFonts w:hint="eastAsia" w:ascii="宋体" w:hAnsi="宋体"/>
          <w:b/>
          <w:szCs w:val="21"/>
        </w:rPr>
        <w:t>表 5-8  工作任务和职业能力分析 07</w:t>
      </w:r>
    </w:p>
    <w:tbl>
      <w:tblPr>
        <w:tblStyle w:val="9"/>
        <w:tblW w:w="0" w:type="auto"/>
        <w:jc w:val="center"/>
        <w:tblLayout w:type="fixed"/>
        <w:tblCellMar>
          <w:top w:w="0" w:type="dxa"/>
          <w:left w:w="108" w:type="dxa"/>
          <w:bottom w:w="0" w:type="dxa"/>
          <w:right w:w="108" w:type="dxa"/>
        </w:tblCellMar>
      </w:tblPr>
      <w:tblGrid>
        <w:gridCol w:w="1466"/>
        <w:gridCol w:w="661"/>
        <w:gridCol w:w="6455"/>
      </w:tblGrid>
      <w:tr>
        <w:tblPrEx>
          <w:tblCellMar>
            <w:top w:w="0" w:type="dxa"/>
            <w:left w:w="108" w:type="dxa"/>
            <w:bottom w:w="0" w:type="dxa"/>
            <w:right w:w="108" w:type="dxa"/>
          </w:tblCellMar>
        </w:tblPrEx>
        <w:trPr>
          <w:trHeight w:val="437" w:hRule="atLeast"/>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工作岗位</w:t>
            </w:r>
          </w:p>
        </w:tc>
        <w:tc>
          <w:tcPr>
            <w:tcW w:w="6455"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b/>
                <w:kern w:val="0"/>
                <w:szCs w:val="21"/>
              </w:rPr>
            </w:pPr>
            <w:r>
              <w:rPr>
                <w:rFonts w:ascii="宋体" w:hAnsi="宋体" w:cs="宋体"/>
                <w:b/>
                <w:kern w:val="0"/>
                <w:szCs w:val="21"/>
              </w:rPr>
              <w:t>工程监理</w:t>
            </w:r>
          </w:p>
        </w:tc>
      </w:tr>
      <w:tr>
        <w:tblPrEx>
          <w:tblCellMar>
            <w:top w:w="0" w:type="dxa"/>
            <w:left w:w="108" w:type="dxa"/>
            <w:bottom w:w="0" w:type="dxa"/>
            <w:right w:w="108" w:type="dxa"/>
          </w:tblCellMar>
        </w:tblPrEx>
        <w:trPr>
          <w:trHeight w:val="927" w:hRule="atLeast"/>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工作任务描述</w:t>
            </w:r>
          </w:p>
        </w:tc>
        <w:tc>
          <w:tcPr>
            <w:tcW w:w="6455"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能根据项目建设单位委托，根据法律法规、工程建设标准、勘察设计文件及合同，在施工阶段对建设工程质量、造价、进度进行控制，对合同、信息进行管理，对工程建设相关方的关系进行协调，并履行建设工程安全生产管理法定职责。</w:t>
            </w:r>
          </w:p>
        </w:tc>
      </w:tr>
      <w:tr>
        <w:tblPrEx>
          <w:tblCellMar>
            <w:top w:w="0" w:type="dxa"/>
            <w:left w:w="108" w:type="dxa"/>
            <w:bottom w:w="0" w:type="dxa"/>
            <w:right w:w="108" w:type="dxa"/>
          </w:tblCellMar>
        </w:tblPrEx>
        <w:trPr>
          <w:trHeight w:val="429" w:hRule="atLeast"/>
          <w:jc w:val="center"/>
        </w:trPr>
        <w:tc>
          <w:tcPr>
            <w:tcW w:w="146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综合职业能力</w:t>
            </w:r>
          </w:p>
        </w:tc>
        <w:tc>
          <w:tcPr>
            <w:tcW w:w="661"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技能</w:t>
            </w:r>
          </w:p>
        </w:tc>
        <w:tc>
          <w:tcPr>
            <w:tcW w:w="6455"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熟悉工程施工标准</w:t>
            </w:r>
          </w:p>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熟悉工程勘察流程</w:t>
            </w:r>
          </w:p>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熟悉工程造价估算</w:t>
            </w:r>
          </w:p>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熟悉工程现场工作流程</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熟悉工程施工工艺，了解消防与建筑。</w:t>
            </w:r>
          </w:p>
        </w:tc>
      </w:tr>
      <w:tr>
        <w:tblPrEx>
          <w:tblCellMar>
            <w:top w:w="0" w:type="dxa"/>
            <w:left w:w="108" w:type="dxa"/>
            <w:bottom w:w="0" w:type="dxa"/>
            <w:right w:w="108" w:type="dxa"/>
          </w:tblCellMar>
        </w:tblPrEx>
        <w:trPr>
          <w:trHeight w:val="285" w:hRule="atLeast"/>
          <w:jc w:val="center"/>
        </w:trPr>
        <w:tc>
          <w:tcPr>
            <w:tcW w:w="146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61"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知识</w:t>
            </w:r>
          </w:p>
        </w:tc>
        <w:tc>
          <w:tcPr>
            <w:tcW w:w="6455"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掌握工程施工流程及标准</w:t>
            </w:r>
          </w:p>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掌握人体工程学</w:t>
            </w:r>
          </w:p>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掌握工程图纸的各类标注及专业词汇，懂表述图纸设计。</w:t>
            </w:r>
          </w:p>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掌握工程预算</w:t>
            </w:r>
          </w:p>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掌握工程现场施工工艺</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掌握人际交流能力及工作安排</w:t>
            </w:r>
          </w:p>
        </w:tc>
      </w:tr>
      <w:tr>
        <w:tblPrEx>
          <w:tblCellMar>
            <w:top w:w="0" w:type="dxa"/>
            <w:left w:w="108" w:type="dxa"/>
            <w:bottom w:w="0" w:type="dxa"/>
            <w:right w:w="108" w:type="dxa"/>
          </w:tblCellMar>
        </w:tblPrEx>
        <w:trPr>
          <w:trHeight w:val="615" w:hRule="atLeast"/>
          <w:jc w:val="center"/>
        </w:trPr>
        <w:tc>
          <w:tcPr>
            <w:tcW w:w="146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61"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素养</w:t>
            </w:r>
          </w:p>
        </w:tc>
        <w:tc>
          <w:tcPr>
            <w:tcW w:w="6455"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品行端正、细心负责；</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有较好的沟通能力和语言表达能力；</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主动发现问题的能力。</w:t>
            </w:r>
          </w:p>
        </w:tc>
      </w:tr>
    </w:tbl>
    <w:p>
      <w:pPr>
        <w:spacing w:before="96" w:beforeLines="40" w:after="48" w:afterLines="20"/>
        <w:ind w:right="-27" w:rightChars="-13"/>
        <w:rPr>
          <w:rFonts w:ascii="宋体" w:hAnsi="宋体"/>
          <w:b/>
          <w:szCs w:val="21"/>
        </w:rPr>
      </w:pPr>
    </w:p>
    <w:p>
      <w:pPr>
        <w:spacing w:before="96" w:beforeLines="40" w:after="48" w:afterLines="20"/>
        <w:ind w:right="-27" w:rightChars="-13"/>
        <w:jc w:val="center"/>
        <w:rPr>
          <w:rFonts w:ascii="宋体" w:hAnsi="宋体"/>
          <w:b/>
          <w:szCs w:val="21"/>
        </w:rPr>
      </w:pPr>
      <w:r>
        <w:rPr>
          <w:rFonts w:hint="eastAsia" w:ascii="宋体" w:hAnsi="宋体"/>
          <w:b/>
          <w:szCs w:val="21"/>
        </w:rPr>
        <w:t>表 5-9  工作任务和职业能力分析 08</w:t>
      </w:r>
    </w:p>
    <w:tbl>
      <w:tblPr>
        <w:tblStyle w:val="9"/>
        <w:tblW w:w="0" w:type="auto"/>
        <w:jc w:val="center"/>
        <w:tblLayout w:type="fixed"/>
        <w:tblCellMar>
          <w:top w:w="0" w:type="dxa"/>
          <w:left w:w="108" w:type="dxa"/>
          <w:bottom w:w="0" w:type="dxa"/>
          <w:right w:w="108" w:type="dxa"/>
        </w:tblCellMar>
      </w:tblPr>
      <w:tblGrid>
        <w:gridCol w:w="1417"/>
        <w:gridCol w:w="671"/>
        <w:gridCol w:w="6392"/>
      </w:tblGrid>
      <w:tr>
        <w:tblPrEx>
          <w:tblCellMar>
            <w:top w:w="0" w:type="dxa"/>
            <w:left w:w="108" w:type="dxa"/>
            <w:bottom w:w="0" w:type="dxa"/>
            <w:right w:w="108" w:type="dxa"/>
          </w:tblCellMar>
        </w:tblPrEx>
        <w:trPr>
          <w:trHeight w:val="382" w:hRule="atLeast"/>
          <w:jc w:val="center"/>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工作岗位</w:t>
            </w:r>
          </w:p>
        </w:tc>
        <w:tc>
          <w:tcPr>
            <w:tcW w:w="6392"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b/>
                <w:kern w:val="0"/>
                <w:szCs w:val="21"/>
              </w:rPr>
            </w:pPr>
            <w:r>
              <w:rPr>
                <w:rFonts w:ascii="宋体" w:hAnsi="宋体" w:cs="宋体"/>
                <w:b/>
                <w:kern w:val="0"/>
                <w:szCs w:val="21"/>
              </w:rPr>
              <w:t>定制软件设计</w:t>
            </w:r>
          </w:p>
        </w:tc>
      </w:tr>
      <w:tr>
        <w:tblPrEx>
          <w:tblCellMar>
            <w:top w:w="0" w:type="dxa"/>
            <w:left w:w="108" w:type="dxa"/>
            <w:bottom w:w="0" w:type="dxa"/>
            <w:right w:w="108" w:type="dxa"/>
          </w:tblCellMar>
        </w:tblPrEx>
        <w:trPr>
          <w:trHeight w:val="853" w:hRule="atLeast"/>
          <w:jc w:val="center"/>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工作任务描述</w:t>
            </w:r>
          </w:p>
        </w:tc>
        <w:tc>
          <w:tcPr>
            <w:tcW w:w="6392"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能负责一套房屋的室内中，除了硬装装修外所有可移动的物品元素软装的搭配与定制形态创意设计及维护，比如室内家具、饰品、植物、墙画、窗帘、床品、柜子、灯具、壁纸等摆件物品。</w:t>
            </w:r>
          </w:p>
        </w:tc>
      </w:tr>
      <w:tr>
        <w:tblPrEx>
          <w:tblCellMar>
            <w:top w:w="0" w:type="dxa"/>
            <w:left w:w="108" w:type="dxa"/>
            <w:bottom w:w="0" w:type="dxa"/>
            <w:right w:w="108" w:type="dxa"/>
          </w:tblCellMar>
        </w:tblPrEx>
        <w:trPr>
          <w:trHeight w:val="387" w:hRule="atLeast"/>
          <w:jc w:val="center"/>
        </w:trPr>
        <w:tc>
          <w:tcPr>
            <w:tcW w:w="1417"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综合职业能力</w:t>
            </w:r>
          </w:p>
        </w:tc>
        <w:tc>
          <w:tcPr>
            <w:tcW w:w="671"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技能</w:t>
            </w:r>
          </w:p>
        </w:tc>
        <w:tc>
          <w:tcPr>
            <w:tcW w:w="6392"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掌握人体工程学知识</w:t>
            </w:r>
          </w:p>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掌握CAD软件设计的能力</w:t>
            </w:r>
          </w:p>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掌握3D软件设计制作的能力</w:t>
            </w:r>
          </w:p>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掌握现代家居审美流派，风格与搭配能力</w:t>
            </w:r>
          </w:p>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掌握工业设计基础能力</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掌握创意思维与表现的能力</w:t>
            </w:r>
          </w:p>
        </w:tc>
      </w:tr>
      <w:tr>
        <w:tblPrEx>
          <w:tblCellMar>
            <w:top w:w="0" w:type="dxa"/>
            <w:left w:w="108" w:type="dxa"/>
            <w:bottom w:w="0" w:type="dxa"/>
            <w:right w:w="108" w:type="dxa"/>
          </w:tblCellMar>
        </w:tblPrEx>
        <w:trPr>
          <w:trHeight w:val="405" w:hRule="atLeast"/>
          <w:jc w:val="center"/>
        </w:trPr>
        <w:tc>
          <w:tcPr>
            <w:tcW w:w="14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71"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知识</w:t>
            </w:r>
          </w:p>
        </w:tc>
        <w:tc>
          <w:tcPr>
            <w:tcW w:w="6392"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1、人体工程学知识</w:t>
            </w:r>
          </w:p>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2、CAD软件设计的能力</w:t>
            </w:r>
          </w:p>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3、3D软件设计制作的能力</w:t>
            </w:r>
          </w:p>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4、现代家居审美流派，风格与搭配知识</w:t>
            </w:r>
          </w:p>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5、工业设计基础知识</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6、创意思维与表现的知识</w:t>
            </w:r>
          </w:p>
        </w:tc>
      </w:tr>
      <w:tr>
        <w:tblPrEx>
          <w:tblCellMar>
            <w:top w:w="0" w:type="dxa"/>
            <w:left w:w="108" w:type="dxa"/>
            <w:bottom w:w="0" w:type="dxa"/>
            <w:right w:w="108" w:type="dxa"/>
          </w:tblCellMar>
        </w:tblPrEx>
        <w:trPr>
          <w:trHeight w:val="795" w:hRule="atLeast"/>
          <w:jc w:val="center"/>
        </w:trPr>
        <w:tc>
          <w:tcPr>
            <w:tcW w:w="14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71"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素养</w:t>
            </w:r>
          </w:p>
        </w:tc>
        <w:tc>
          <w:tcPr>
            <w:tcW w:w="6392"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品行端正、细心负责，能吃苦耐劳、有较强的团队合作意识和沟通能力；</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具有良好的语言表达能力；</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积极主动发现问题学习的能力。</w:t>
            </w:r>
          </w:p>
        </w:tc>
      </w:tr>
    </w:tbl>
    <w:p>
      <w:pPr>
        <w:spacing w:before="96" w:beforeLines="40" w:after="48" w:afterLines="20"/>
        <w:ind w:right="-27" w:rightChars="-13"/>
        <w:rPr>
          <w:rFonts w:ascii="宋体" w:hAnsi="宋体"/>
          <w:b/>
          <w:szCs w:val="21"/>
        </w:rPr>
      </w:pPr>
    </w:p>
    <w:p>
      <w:pPr>
        <w:spacing w:before="96" w:beforeLines="40" w:after="48" w:afterLines="20"/>
        <w:ind w:right="-27" w:rightChars="-13"/>
        <w:jc w:val="center"/>
        <w:rPr>
          <w:rFonts w:ascii="宋体" w:hAnsi="宋体"/>
          <w:b/>
          <w:szCs w:val="21"/>
        </w:rPr>
      </w:pPr>
      <w:r>
        <w:rPr>
          <w:rFonts w:hint="eastAsia" w:ascii="宋体" w:hAnsi="宋体"/>
          <w:b/>
          <w:szCs w:val="21"/>
        </w:rPr>
        <w:t>表 5-10  工作任务和职业能力分析 09</w:t>
      </w:r>
    </w:p>
    <w:tbl>
      <w:tblPr>
        <w:tblStyle w:val="9"/>
        <w:tblW w:w="0" w:type="auto"/>
        <w:jc w:val="center"/>
        <w:tblLayout w:type="fixed"/>
        <w:tblCellMar>
          <w:top w:w="0" w:type="dxa"/>
          <w:left w:w="108" w:type="dxa"/>
          <w:bottom w:w="0" w:type="dxa"/>
          <w:right w:w="108" w:type="dxa"/>
        </w:tblCellMar>
      </w:tblPr>
      <w:tblGrid>
        <w:gridCol w:w="1321"/>
        <w:gridCol w:w="682"/>
        <w:gridCol w:w="6409"/>
      </w:tblGrid>
      <w:tr>
        <w:tblPrEx>
          <w:tblCellMar>
            <w:top w:w="0" w:type="dxa"/>
            <w:left w:w="108" w:type="dxa"/>
            <w:bottom w:w="0" w:type="dxa"/>
            <w:right w:w="108" w:type="dxa"/>
          </w:tblCellMar>
        </w:tblPrEx>
        <w:trPr>
          <w:trHeight w:val="495" w:hRule="atLeast"/>
          <w:jc w:val="center"/>
        </w:trPr>
        <w:tc>
          <w:tcPr>
            <w:tcW w:w="20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工作岗位</w:t>
            </w:r>
          </w:p>
        </w:tc>
        <w:tc>
          <w:tcPr>
            <w:tcW w:w="6409"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b/>
                <w:kern w:val="0"/>
                <w:szCs w:val="21"/>
              </w:rPr>
            </w:pPr>
            <w:r>
              <w:rPr>
                <w:rFonts w:hint="eastAsia" w:ascii="宋体" w:hAnsi="宋体" w:cs="宋体"/>
                <w:b/>
                <w:kern w:val="0"/>
                <w:szCs w:val="21"/>
              </w:rPr>
              <w:t>客服与项目办公文员</w:t>
            </w:r>
          </w:p>
        </w:tc>
      </w:tr>
      <w:tr>
        <w:tblPrEx>
          <w:tblCellMar>
            <w:top w:w="0" w:type="dxa"/>
            <w:left w:w="108" w:type="dxa"/>
            <w:bottom w:w="0" w:type="dxa"/>
            <w:right w:w="108" w:type="dxa"/>
          </w:tblCellMar>
        </w:tblPrEx>
        <w:trPr>
          <w:trHeight w:val="435" w:hRule="atLeast"/>
          <w:jc w:val="center"/>
        </w:trPr>
        <w:tc>
          <w:tcPr>
            <w:tcW w:w="20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工作任务描述</w:t>
            </w:r>
          </w:p>
        </w:tc>
        <w:tc>
          <w:tcPr>
            <w:tcW w:w="6409"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ascii="宋体" w:hAnsi="宋体" w:cs="宋体"/>
                <w:kern w:val="0"/>
                <w:szCs w:val="21"/>
              </w:rPr>
              <w:t>能懂基本的合同规范、法律条文，能撰写合同并做工程资料的收集与提案讲解，能进行工程项目的进度跟踪与客户反馈意见的沟通。</w:t>
            </w:r>
          </w:p>
        </w:tc>
      </w:tr>
      <w:tr>
        <w:tblPrEx>
          <w:tblCellMar>
            <w:top w:w="0" w:type="dxa"/>
            <w:left w:w="108" w:type="dxa"/>
            <w:bottom w:w="0" w:type="dxa"/>
            <w:right w:w="108" w:type="dxa"/>
          </w:tblCellMar>
        </w:tblPrEx>
        <w:trPr>
          <w:trHeight w:val="591" w:hRule="atLeast"/>
          <w:jc w:val="center"/>
        </w:trPr>
        <w:tc>
          <w:tcPr>
            <w:tcW w:w="1321"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综合职业能力</w:t>
            </w:r>
          </w:p>
        </w:tc>
        <w:tc>
          <w:tcPr>
            <w:tcW w:w="682"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技能</w:t>
            </w:r>
          </w:p>
        </w:tc>
        <w:tc>
          <w:tcPr>
            <w:tcW w:w="6409"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熟练使用word、ppt、excel、Photoshop等办公设计软件</w:t>
            </w:r>
          </w:p>
        </w:tc>
      </w:tr>
      <w:tr>
        <w:tblPrEx>
          <w:tblCellMar>
            <w:top w:w="0" w:type="dxa"/>
            <w:left w:w="108" w:type="dxa"/>
            <w:bottom w:w="0" w:type="dxa"/>
            <w:right w:w="108" w:type="dxa"/>
          </w:tblCellMar>
        </w:tblPrEx>
        <w:trPr>
          <w:trHeight w:val="685" w:hRule="atLeast"/>
          <w:jc w:val="center"/>
        </w:trPr>
        <w:tc>
          <w:tcPr>
            <w:tcW w:w="1321"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82"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知识</w:t>
            </w:r>
          </w:p>
        </w:tc>
        <w:tc>
          <w:tcPr>
            <w:tcW w:w="6409"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熟练使用word、ppt、excel、Photoshop等办公设计软件</w:t>
            </w:r>
          </w:p>
          <w:p>
            <w:pPr>
              <w:widowControl/>
              <w:spacing w:line="300" w:lineRule="exact"/>
              <w:ind w:right="-27" w:rightChars="-13"/>
              <w:jc w:val="left"/>
              <w:rPr>
                <w:rFonts w:hint="eastAsia" w:ascii="宋体" w:hAnsi="宋体" w:cs="宋体"/>
                <w:kern w:val="0"/>
                <w:szCs w:val="21"/>
              </w:rPr>
            </w:pPr>
            <w:r>
              <w:rPr>
                <w:rFonts w:hint="eastAsia" w:ascii="宋体" w:hAnsi="宋体" w:cs="宋体"/>
                <w:kern w:val="0"/>
                <w:szCs w:val="21"/>
              </w:rPr>
              <w:t>熟练掌握人际交流礼仪</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熟练掌握合同、法律条文，能撰写合同与各类表格制作。</w:t>
            </w:r>
          </w:p>
        </w:tc>
      </w:tr>
      <w:tr>
        <w:tblPrEx>
          <w:tblCellMar>
            <w:top w:w="0" w:type="dxa"/>
            <w:left w:w="108" w:type="dxa"/>
            <w:bottom w:w="0" w:type="dxa"/>
            <w:right w:w="108" w:type="dxa"/>
          </w:tblCellMar>
        </w:tblPrEx>
        <w:trPr>
          <w:trHeight w:val="782" w:hRule="atLeast"/>
          <w:jc w:val="center"/>
        </w:trPr>
        <w:tc>
          <w:tcPr>
            <w:tcW w:w="1321"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p>
        </w:tc>
        <w:tc>
          <w:tcPr>
            <w:tcW w:w="682" w:type="dxa"/>
            <w:tcBorders>
              <w:top w:val="nil"/>
              <w:left w:val="nil"/>
              <w:bottom w:val="single" w:color="auto" w:sz="4" w:space="0"/>
              <w:right w:val="single" w:color="auto" w:sz="4" w:space="0"/>
            </w:tcBorders>
            <w:noWrap w:val="0"/>
            <w:vAlign w:val="center"/>
          </w:tcPr>
          <w:p>
            <w:pPr>
              <w:widowControl/>
              <w:spacing w:line="300" w:lineRule="exact"/>
              <w:ind w:right="-27" w:rightChars="-13"/>
              <w:jc w:val="center"/>
              <w:rPr>
                <w:rFonts w:ascii="宋体" w:hAnsi="宋体" w:cs="宋体"/>
                <w:kern w:val="0"/>
                <w:szCs w:val="21"/>
              </w:rPr>
            </w:pPr>
            <w:r>
              <w:rPr>
                <w:rFonts w:hint="eastAsia" w:ascii="宋体" w:hAnsi="宋体" w:cs="宋体"/>
                <w:kern w:val="0"/>
                <w:szCs w:val="21"/>
              </w:rPr>
              <w:t>素养</w:t>
            </w:r>
          </w:p>
        </w:tc>
        <w:tc>
          <w:tcPr>
            <w:tcW w:w="6409" w:type="dxa"/>
            <w:tcBorders>
              <w:top w:val="single" w:color="auto" w:sz="4" w:space="0"/>
              <w:left w:val="nil"/>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Cs w:val="21"/>
              </w:rPr>
            </w:pPr>
            <w:r>
              <w:rPr>
                <w:rFonts w:hint="eastAsia" w:ascii="宋体" w:hAnsi="宋体" w:cs="宋体"/>
                <w:kern w:val="0"/>
                <w:szCs w:val="21"/>
              </w:rPr>
              <w:t>具备较强的设计能力，色彩感觉，具备较好的沟通能力；</w:t>
            </w:r>
          </w:p>
          <w:p>
            <w:pPr>
              <w:widowControl/>
              <w:spacing w:line="300" w:lineRule="exact"/>
              <w:ind w:right="-27" w:rightChars="-13"/>
              <w:jc w:val="left"/>
              <w:rPr>
                <w:rFonts w:ascii="宋体" w:hAnsi="宋体" w:cs="宋体"/>
                <w:kern w:val="0"/>
                <w:szCs w:val="21"/>
              </w:rPr>
            </w:pPr>
            <w:r>
              <w:rPr>
                <w:rFonts w:hint="eastAsia" w:ascii="宋体" w:hAnsi="宋体" w:cs="宋体"/>
                <w:kern w:val="0"/>
                <w:szCs w:val="21"/>
              </w:rPr>
              <w:t>有团队合作精神，有责任心和积极主动的工作态度。</w:t>
            </w:r>
          </w:p>
        </w:tc>
      </w:tr>
    </w:tbl>
    <w:p>
      <w:pPr>
        <w:rPr>
          <w:rFonts w:hint="eastAsia"/>
        </w:rPr>
      </w:pPr>
    </w:p>
    <w:p>
      <w:pPr>
        <w:rPr>
          <w:rFonts w:hint="eastAsia"/>
        </w:rPr>
      </w:pPr>
    </w:p>
    <w:p>
      <w:pPr>
        <w:pStyle w:val="7"/>
        <w:spacing w:before="180"/>
        <w:ind w:right="-27" w:rightChars="-13"/>
        <w:outlineLvl w:val="0"/>
      </w:pPr>
      <w:bookmarkStart w:id="37" w:name="_Toc886"/>
      <w:bookmarkStart w:id="38" w:name="_Toc1442"/>
      <w:r>
        <w:rPr>
          <w:rFonts w:hint="eastAsia"/>
          <w:sz w:val="30"/>
          <w:szCs w:val="30"/>
        </w:rPr>
        <w:t>六、课程设置及要求</w:t>
      </w:r>
      <w:bookmarkEnd w:id="37"/>
      <w:bookmarkEnd w:id="38"/>
    </w:p>
    <w:p>
      <w:pPr>
        <w:pStyle w:val="7"/>
        <w:keepNext w:val="0"/>
        <w:keepLines w:val="0"/>
        <w:pageBreakBefore w:val="0"/>
        <w:widowControl w:val="0"/>
        <w:kinsoku/>
        <w:wordWrap/>
        <w:overflowPunct/>
        <w:topLinePunct w:val="0"/>
        <w:autoSpaceDE/>
        <w:autoSpaceDN/>
        <w:bidi w:val="0"/>
        <w:adjustRightInd/>
        <w:snapToGrid/>
        <w:spacing w:before="180" w:line="360" w:lineRule="auto"/>
        <w:ind w:right="-27" w:rightChars="-13" w:firstLine="482" w:firstLineChars="200"/>
        <w:jc w:val="left"/>
        <w:textAlignment w:val="auto"/>
        <w:rPr>
          <w:sz w:val="24"/>
          <w:szCs w:val="24"/>
        </w:rPr>
      </w:pPr>
      <w:bookmarkStart w:id="39" w:name="_Toc18114"/>
      <w:bookmarkStart w:id="40" w:name="_Toc3814"/>
      <w:r>
        <w:rPr>
          <w:rFonts w:hint="eastAsia"/>
          <w:sz w:val="24"/>
          <w:szCs w:val="24"/>
        </w:rPr>
        <w:t>6</w:t>
      </w:r>
      <w:r>
        <w:rPr>
          <w:sz w:val="24"/>
          <w:szCs w:val="24"/>
        </w:rPr>
        <w:t>.</w:t>
      </w:r>
      <w:r>
        <w:rPr>
          <w:rFonts w:hint="eastAsia"/>
          <w:sz w:val="24"/>
          <w:szCs w:val="24"/>
        </w:rPr>
        <w:t xml:space="preserve"> 1</w:t>
      </w:r>
      <w:r>
        <w:rPr>
          <w:sz w:val="24"/>
          <w:szCs w:val="24"/>
        </w:rPr>
        <w:t xml:space="preserve">  </w:t>
      </w:r>
      <w:r>
        <w:rPr>
          <w:rFonts w:hint="eastAsia"/>
          <w:sz w:val="24"/>
          <w:szCs w:val="24"/>
        </w:rPr>
        <w:t>指导思想</w:t>
      </w:r>
      <w:bookmarkEnd w:id="39"/>
      <w:bookmarkEnd w:id="40"/>
    </w:p>
    <w:p>
      <w:pPr>
        <w:keepNext w:val="0"/>
        <w:keepLines w:val="0"/>
        <w:pageBreakBefore w:val="0"/>
        <w:widowControl w:val="0"/>
        <w:kinsoku/>
        <w:wordWrap/>
        <w:overflowPunct/>
        <w:topLinePunct w:val="0"/>
        <w:autoSpaceDE/>
        <w:autoSpaceDN/>
        <w:bidi w:val="0"/>
        <w:adjustRightInd/>
        <w:snapToGrid/>
        <w:spacing w:before="120" w:beforeLines="50" w:line="360" w:lineRule="auto"/>
        <w:ind w:right="-27" w:rightChars="-13" w:firstLine="480" w:firstLineChars="200"/>
        <w:textAlignment w:val="auto"/>
        <w:rPr>
          <w:rFonts w:ascii="宋体" w:hAnsi="宋体"/>
          <w:sz w:val="24"/>
          <w:szCs w:val="24"/>
        </w:rPr>
      </w:pPr>
      <w:r>
        <w:rPr>
          <w:rFonts w:ascii="宋体" w:hAnsi="宋体"/>
          <w:sz w:val="24"/>
          <w:szCs w:val="24"/>
        </w:rPr>
        <w:t>全面推动习近平新时代中国特色社会主义思想进课程</w:t>
      </w:r>
      <w:r>
        <w:rPr>
          <w:rFonts w:hint="eastAsia" w:ascii="宋体" w:hAnsi="宋体"/>
          <w:sz w:val="24"/>
          <w:szCs w:val="24"/>
        </w:rPr>
        <w:t>，积极培育和践行社会主义核心价值观，</w:t>
      </w:r>
      <w:r>
        <w:rPr>
          <w:rFonts w:ascii="宋体" w:hAnsi="宋体"/>
          <w:sz w:val="24"/>
          <w:szCs w:val="24"/>
        </w:rPr>
        <w:t>坚持以服务为宗旨，以</w:t>
      </w:r>
      <w:r>
        <w:rPr>
          <w:rFonts w:hint="eastAsia" w:ascii="宋体" w:hAnsi="宋体"/>
          <w:sz w:val="24"/>
          <w:szCs w:val="24"/>
          <w:lang w:val="en-US" w:eastAsia="zh-CN"/>
        </w:rPr>
        <w:t>升学</w:t>
      </w:r>
      <w:r>
        <w:rPr>
          <w:rFonts w:ascii="宋体" w:hAnsi="宋体"/>
          <w:sz w:val="24"/>
          <w:szCs w:val="24"/>
        </w:rPr>
        <w:t>就业</w:t>
      </w:r>
      <w:r>
        <w:rPr>
          <w:rFonts w:hint="eastAsia" w:ascii="宋体" w:hAnsi="宋体"/>
          <w:sz w:val="24"/>
          <w:szCs w:val="24"/>
          <w:lang w:val="en-US" w:eastAsia="zh-CN"/>
        </w:rPr>
        <w:t>并重</w:t>
      </w:r>
      <w:r>
        <w:rPr>
          <w:rFonts w:ascii="宋体" w:hAnsi="宋体"/>
          <w:sz w:val="24"/>
          <w:szCs w:val="24"/>
        </w:rPr>
        <w:t>，以技能为核心，以</w:t>
      </w:r>
      <w:r>
        <w:rPr>
          <w:rFonts w:hint="eastAsia" w:ascii="宋体" w:hAnsi="宋体"/>
          <w:sz w:val="24"/>
          <w:szCs w:val="24"/>
        </w:rPr>
        <w:t>新时代新思想</w:t>
      </w:r>
      <w:r>
        <w:rPr>
          <w:rFonts w:ascii="宋体" w:hAnsi="宋体"/>
          <w:sz w:val="24"/>
          <w:szCs w:val="24"/>
        </w:rPr>
        <w:t>素质教育为基础，以学生为本位的职业教育办学思想，突出职业技术教育特色，全面提高学生的综合素质、职业道德和职业能力。结合</w:t>
      </w:r>
      <w:r>
        <w:rPr>
          <w:rFonts w:hint="eastAsia" w:ascii="宋体" w:hAnsi="宋体"/>
          <w:color w:val="333333"/>
          <w:spacing w:val="6"/>
          <w:sz w:val="24"/>
          <w:szCs w:val="24"/>
          <w:shd w:val="clear" w:color="auto" w:fill="FFFFFF"/>
          <w:lang w:eastAsia="zh-CN"/>
        </w:rPr>
        <w:t>艺术设计与制作</w:t>
      </w:r>
      <w:r>
        <w:rPr>
          <w:rFonts w:ascii="宋体" w:hAnsi="宋体"/>
          <w:sz w:val="24"/>
          <w:szCs w:val="24"/>
        </w:rPr>
        <w:t>产业发展的实际情况与人才市场的需求，考虑区域经济以及职业教育的发展状况，着力提高学生操作技能和综合职业能力。本专业人才的培养应体现以下的基本原则</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before="120" w:beforeLines="50" w:line="360" w:lineRule="auto"/>
        <w:ind w:right="-27" w:rightChars="-13" w:firstLine="480" w:firstLineChars="200"/>
        <w:textAlignment w:val="auto"/>
        <w:rPr>
          <w:rFonts w:ascii="宋体" w:hAnsi="宋体"/>
          <w:sz w:val="24"/>
          <w:szCs w:val="24"/>
        </w:rPr>
      </w:pPr>
      <w:r>
        <w:rPr>
          <w:rFonts w:ascii="宋体" w:hAnsi="宋体"/>
          <w:sz w:val="24"/>
          <w:szCs w:val="24"/>
        </w:rPr>
        <w:t>（1）以培养学生</w:t>
      </w:r>
      <w:r>
        <w:rPr>
          <w:rFonts w:hint="eastAsia" w:ascii="宋体" w:hAnsi="宋体"/>
          <w:sz w:val="24"/>
          <w:szCs w:val="24"/>
        </w:rPr>
        <w:t>践行社会主义核心价值观</w:t>
      </w:r>
      <w:r>
        <w:rPr>
          <w:rFonts w:ascii="宋体" w:hAnsi="宋体"/>
          <w:sz w:val="24"/>
          <w:szCs w:val="24"/>
        </w:rPr>
        <w:t>为基础，以规划学生职业生涯为目标，确定专业方向以科学的劳动观与技术观为指导，帮助学生正确理解</w:t>
      </w:r>
      <w:r>
        <w:rPr>
          <w:rFonts w:hint="eastAsia" w:ascii="宋体" w:hAnsi="宋体"/>
          <w:color w:val="333333"/>
          <w:spacing w:val="6"/>
          <w:sz w:val="24"/>
          <w:szCs w:val="24"/>
          <w:shd w:val="clear" w:color="auto" w:fill="FFFFFF"/>
          <w:lang w:eastAsia="zh-CN"/>
        </w:rPr>
        <w:t>艺术设计与制作</w:t>
      </w:r>
      <w:r>
        <w:rPr>
          <w:rFonts w:ascii="宋体" w:hAnsi="宋体"/>
          <w:sz w:val="24"/>
          <w:szCs w:val="24"/>
        </w:rPr>
        <w:t>技术发展、劳动产生组织变革和劳动活动的关系，充分认识职业和技术实践活动对经济发展和个人成长的意义及价值，使学生形成健康的劳动态度、良好的职业道德和正确的价值观，全面提高学生的综合素质，为学生的终身职业生涯发展奠定基础。</w:t>
      </w:r>
      <w:r>
        <w:rPr>
          <w:rFonts w:hint="eastAsia" w:ascii="宋体" w:hAnsi="宋体"/>
          <w:color w:val="333333"/>
          <w:spacing w:val="6"/>
          <w:sz w:val="24"/>
          <w:szCs w:val="24"/>
          <w:shd w:val="clear" w:color="auto" w:fill="FFFFFF"/>
          <w:lang w:eastAsia="zh-CN"/>
        </w:rPr>
        <w:t>艺术设计与制作</w:t>
      </w:r>
      <w:r>
        <w:rPr>
          <w:rFonts w:ascii="宋体" w:hAnsi="宋体"/>
          <w:sz w:val="24"/>
          <w:szCs w:val="24"/>
        </w:rPr>
        <w:t>专业技能型人才的培养要</w:t>
      </w:r>
      <w:r>
        <w:rPr>
          <w:rFonts w:hint="eastAsia" w:ascii="宋体" w:hAnsi="宋体"/>
          <w:sz w:val="24"/>
          <w:szCs w:val="24"/>
        </w:rPr>
        <w:t>把</w:t>
      </w:r>
      <w:r>
        <w:rPr>
          <w:rFonts w:ascii="宋体" w:hAnsi="宋体"/>
          <w:sz w:val="24"/>
          <w:szCs w:val="24"/>
        </w:rPr>
        <w:t>提高学生的职业能力放在突出的位置，拓展学生的职业发展空间，加强实践性教学，把学生培养成为企业生产、服务一线迫切需要的高素质劳动者。</w:t>
      </w:r>
    </w:p>
    <w:p>
      <w:pPr>
        <w:keepNext w:val="0"/>
        <w:keepLines w:val="0"/>
        <w:pageBreakBefore w:val="0"/>
        <w:widowControl w:val="0"/>
        <w:kinsoku/>
        <w:wordWrap/>
        <w:overflowPunct/>
        <w:topLinePunct w:val="0"/>
        <w:autoSpaceDE/>
        <w:autoSpaceDN/>
        <w:bidi w:val="0"/>
        <w:adjustRightInd/>
        <w:snapToGrid/>
        <w:spacing w:before="120" w:beforeLines="50" w:line="360" w:lineRule="auto"/>
        <w:ind w:right="-27" w:rightChars="-13" w:firstLine="480" w:firstLineChars="200"/>
        <w:textAlignment w:val="auto"/>
        <w:rPr>
          <w:rFonts w:ascii="宋体" w:hAnsi="宋体"/>
          <w:sz w:val="24"/>
          <w:szCs w:val="24"/>
        </w:rPr>
      </w:pPr>
      <w:r>
        <w:rPr>
          <w:rFonts w:ascii="宋体" w:hAnsi="宋体"/>
          <w:sz w:val="24"/>
          <w:szCs w:val="24"/>
        </w:rPr>
        <w:t>（2）以企业的要求和职业标准为依据，培养企业需要的合格的技能型人才以满足企业的工作岗位（群）需求作为课程开发的出发点，全面提高教育与教学的针对性和适应性。要培养企业需要的的人才，就必须根据企业用人要求，确定专业方向、人才规格、知识技能结构、课程设置、教学内容和学习成果评价等专业教学方案，并将国家职业</w:t>
      </w:r>
      <w:r>
        <w:rPr>
          <w:rFonts w:hint="eastAsia" w:ascii="宋体" w:hAnsi="宋体"/>
          <w:sz w:val="24"/>
          <w:szCs w:val="24"/>
        </w:rPr>
        <w:t>技能等级</w:t>
      </w:r>
      <w:r>
        <w:rPr>
          <w:rFonts w:ascii="宋体" w:hAnsi="宋体"/>
          <w:sz w:val="24"/>
          <w:szCs w:val="24"/>
        </w:rPr>
        <w:t>标准所对应的内容嵌入到教学中，使学生在获得学历证书的同时，能够获得相应的</w:t>
      </w:r>
      <w:r>
        <w:rPr>
          <w:rFonts w:hint="eastAsia" w:ascii="宋体" w:hAnsi="宋体"/>
          <w:sz w:val="24"/>
          <w:szCs w:val="24"/>
        </w:rPr>
        <w:t>职业技能等级标准</w:t>
      </w:r>
      <w:r>
        <w:rPr>
          <w:rFonts w:ascii="宋体" w:hAnsi="宋体"/>
          <w:sz w:val="24"/>
          <w:szCs w:val="24"/>
        </w:rPr>
        <w:t>证书。</w:t>
      </w:r>
    </w:p>
    <w:p>
      <w:pPr>
        <w:keepNext w:val="0"/>
        <w:keepLines w:val="0"/>
        <w:pageBreakBefore w:val="0"/>
        <w:widowControl w:val="0"/>
        <w:kinsoku/>
        <w:wordWrap/>
        <w:overflowPunct/>
        <w:topLinePunct w:val="0"/>
        <w:autoSpaceDE/>
        <w:autoSpaceDN/>
        <w:bidi w:val="0"/>
        <w:adjustRightInd/>
        <w:snapToGrid/>
        <w:spacing w:before="120" w:beforeLines="50" w:line="360" w:lineRule="auto"/>
        <w:ind w:right="-27" w:rightChars="-13" w:firstLine="480" w:firstLineChars="200"/>
        <w:textAlignment w:val="auto"/>
        <w:rPr>
          <w:rFonts w:hint="eastAsia" w:ascii="宋体" w:hAnsi="宋体"/>
          <w:sz w:val="24"/>
          <w:szCs w:val="24"/>
        </w:rPr>
      </w:pPr>
      <w:r>
        <w:rPr>
          <w:rFonts w:ascii="宋体" w:hAnsi="宋体"/>
          <w:sz w:val="24"/>
          <w:szCs w:val="24"/>
        </w:rPr>
        <w:t>（3）</w:t>
      </w:r>
      <w:r>
        <w:rPr>
          <w:rFonts w:hint="eastAsia" w:ascii="宋体" w:hAnsi="宋体"/>
          <w:sz w:val="24"/>
          <w:szCs w:val="24"/>
        </w:rPr>
        <w:t>在典型工作任务和综合职业能力分析的基础上,根据面向社会企业宣传的内在规律和职业成长规律,由浅入深导出</w:t>
      </w:r>
      <w:r>
        <w:rPr>
          <w:rFonts w:hint="eastAsia" w:ascii="宋体" w:hAnsi="宋体"/>
          <w:color w:val="333333"/>
          <w:spacing w:val="6"/>
          <w:sz w:val="24"/>
          <w:szCs w:val="24"/>
          <w:shd w:val="clear" w:color="auto" w:fill="FFFFFF"/>
          <w:lang w:eastAsia="zh-CN"/>
        </w:rPr>
        <w:t>艺术设计与制作</w:t>
      </w:r>
      <w:r>
        <w:rPr>
          <w:rFonts w:hint="eastAsia" w:ascii="宋体" w:hAnsi="宋体"/>
          <w:sz w:val="24"/>
          <w:szCs w:val="24"/>
        </w:rPr>
        <w:t>专业学习领域课程，逐步完成由新手到专家的人才培养。</w:t>
      </w:r>
    </w:p>
    <w:p>
      <w:pPr>
        <w:keepNext w:val="0"/>
        <w:keepLines w:val="0"/>
        <w:pageBreakBefore w:val="0"/>
        <w:widowControl w:val="0"/>
        <w:kinsoku/>
        <w:wordWrap/>
        <w:overflowPunct/>
        <w:topLinePunct w:val="0"/>
        <w:autoSpaceDE/>
        <w:autoSpaceDN/>
        <w:bidi w:val="0"/>
        <w:adjustRightInd/>
        <w:snapToGrid/>
        <w:spacing w:before="120" w:beforeLines="50" w:line="360" w:lineRule="auto"/>
        <w:ind w:right="-27" w:rightChars="-13" w:firstLine="480" w:firstLineChars="200"/>
        <w:textAlignment w:val="auto"/>
        <w:rPr>
          <w:rFonts w:ascii="宋体" w:hAnsi="宋体"/>
          <w:sz w:val="24"/>
          <w:szCs w:val="24"/>
        </w:rPr>
      </w:pPr>
      <w:r>
        <w:rPr>
          <w:rFonts w:ascii="宋体" w:hAnsi="宋体"/>
          <w:sz w:val="24"/>
          <w:szCs w:val="24"/>
        </w:rPr>
        <w:t>（4）以学生为主体，体现教学组织的科学性和务实性，根据区域经济、技术和文化教育的发展情况，充分考虑学生的认知水平和已有知识、技能与兴趣，要为每一个学生提供就业岗位、有职业发展前景的学习资源。力求在满足企业职业岗位的技能和知识要求的同时，在学习内容、教学组织、教学评价等方面给教师和学生提供选择和创新的空间，构建开放式的课程体系，适应学生个体化发展。采用</w:t>
      </w:r>
      <w:r>
        <w:rPr>
          <w:rFonts w:hint="eastAsia" w:ascii="宋体" w:hAnsi="宋体"/>
          <w:sz w:val="24"/>
          <w:szCs w:val="24"/>
        </w:rPr>
        <w:t>艺术基础课程+设计基础平台课程＋专业设计平台课程＋联办项目平台课程</w:t>
      </w:r>
      <w:r>
        <w:rPr>
          <w:rFonts w:ascii="宋体" w:hAnsi="宋体"/>
          <w:sz w:val="24"/>
          <w:szCs w:val="24"/>
        </w:rPr>
        <w:t>的课程组织模式，构建灵活的模块化课程结构，实施学分制管理制度，以满足学生的不同需要。</w:t>
      </w:r>
    </w:p>
    <w:p>
      <w:pPr>
        <w:pStyle w:val="7"/>
        <w:keepNext w:val="0"/>
        <w:keepLines w:val="0"/>
        <w:pageBreakBefore w:val="0"/>
        <w:widowControl w:val="0"/>
        <w:kinsoku/>
        <w:wordWrap/>
        <w:overflowPunct/>
        <w:topLinePunct w:val="0"/>
        <w:autoSpaceDE/>
        <w:autoSpaceDN/>
        <w:bidi w:val="0"/>
        <w:adjustRightInd/>
        <w:snapToGrid/>
        <w:spacing w:before="180" w:line="360" w:lineRule="auto"/>
        <w:ind w:right="-27" w:rightChars="-13" w:firstLine="482" w:firstLineChars="200"/>
        <w:jc w:val="left"/>
        <w:textAlignment w:val="auto"/>
        <w:rPr>
          <w:sz w:val="24"/>
          <w:szCs w:val="24"/>
        </w:rPr>
      </w:pPr>
      <w:bookmarkStart w:id="41" w:name="_Toc712"/>
      <w:bookmarkStart w:id="42" w:name="_Toc22651"/>
      <w:r>
        <w:rPr>
          <w:rFonts w:hint="eastAsia"/>
          <w:sz w:val="24"/>
          <w:szCs w:val="24"/>
        </w:rPr>
        <w:t>6. 2</w:t>
      </w:r>
      <w:r>
        <w:rPr>
          <w:sz w:val="24"/>
          <w:szCs w:val="24"/>
        </w:rPr>
        <w:t xml:space="preserve">  </w:t>
      </w:r>
      <w:r>
        <w:rPr>
          <w:rFonts w:hint="eastAsia"/>
          <w:sz w:val="24"/>
          <w:szCs w:val="24"/>
        </w:rPr>
        <w:t>课程结构</w:t>
      </w:r>
      <w:bookmarkEnd w:id="41"/>
      <w:bookmarkEnd w:id="42"/>
    </w:p>
    <w:p>
      <w:pPr>
        <w:keepNext w:val="0"/>
        <w:keepLines w:val="0"/>
        <w:pageBreakBefore w:val="0"/>
        <w:widowControl w:val="0"/>
        <w:kinsoku/>
        <w:wordWrap/>
        <w:overflowPunct/>
        <w:topLinePunct w:val="0"/>
        <w:autoSpaceDE/>
        <w:autoSpaceDN/>
        <w:bidi w:val="0"/>
        <w:adjustRightInd/>
        <w:snapToGrid/>
        <w:spacing w:before="120" w:beforeLines="50" w:line="360" w:lineRule="auto"/>
        <w:ind w:right="-27" w:rightChars="-13" w:firstLine="480" w:firstLineChars="200"/>
        <w:textAlignment w:val="auto"/>
        <w:rPr>
          <w:rFonts w:hint="eastAsia" w:ascii="宋体" w:hAnsi="宋体"/>
          <w:sz w:val="24"/>
          <w:szCs w:val="24"/>
        </w:rPr>
      </w:pPr>
      <w:r>
        <w:rPr>
          <w:rFonts w:hint="eastAsia" w:ascii="宋体" w:hAnsi="宋体"/>
          <w:sz w:val="24"/>
          <w:szCs w:val="24"/>
        </w:rPr>
        <w:t>本专业课程体系包括公共基础课程、专业核心课程、专业方向课程和综合实践与岗位实习，其表现形式为必须课与选修课，岗位实习是重要的教学环节，属于必修范畴。其中“校企合作”人才培养模式以真实的生产项目或有研究探讨价值的实践性专题项目为载体，在企业技术专家和学校指导老师的带领下，让学生以一线技术人员的身份通过观察、讨论、操作、反思等参与、互动的方式，获得专业技能和职业素养， 最后成为独立生产者的人才培养模式。</w:t>
      </w:r>
    </w:p>
    <w:p>
      <w:pPr>
        <w:ind w:right="-27" w:rightChars="-13"/>
        <w:rPr>
          <w:rFonts w:ascii="宋体" w:hAnsi="宋体"/>
        </w:rPr>
      </w:pPr>
    </w:p>
    <w:p>
      <w:pPr>
        <w:pStyle w:val="7"/>
        <w:spacing w:before="180" w:line="288" w:lineRule="auto"/>
        <w:ind w:right="-27" w:rightChars="-13" w:firstLine="482" w:firstLineChars="200"/>
        <w:jc w:val="left"/>
        <w:rPr>
          <w:sz w:val="24"/>
          <w:szCs w:val="24"/>
        </w:rPr>
      </w:pPr>
      <w:bookmarkStart w:id="43" w:name="_Toc23106"/>
      <w:bookmarkStart w:id="44" w:name="_Toc16054"/>
      <w:r>
        <w:rPr>
          <w:rFonts w:hint="eastAsia"/>
          <w:sz w:val="24"/>
          <w:szCs w:val="24"/>
        </w:rPr>
        <w:t>6</w:t>
      </w:r>
      <w:r>
        <w:rPr>
          <w:sz w:val="24"/>
          <w:szCs w:val="24"/>
        </w:rPr>
        <w:t>.</w:t>
      </w:r>
      <w:r>
        <w:rPr>
          <w:rFonts w:hint="eastAsia"/>
          <w:sz w:val="24"/>
          <w:szCs w:val="24"/>
        </w:rPr>
        <w:t xml:space="preserve"> 3</w:t>
      </w:r>
      <w:r>
        <w:rPr>
          <w:sz w:val="24"/>
          <w:szCs w:val="24"/>
        </w:rPr>
        <w:t xml:space="preserve">  </w:t>
      </w:r>
      <w:r>
        <w:rPr>
          <w:rFonts w:hint="eastAsia"/>
          <w:sz w:val="24"/>
          <w:szCs w:val="24"/>
        </w:rPr>
        <w:t>公共基础课程</w:t>
      </w:r>
      <w:bookmarkEnd w:id="43"/>
      <w:bookmarkEnd w:id="44"/>
    </w:p>
    <w:p>
      <w:pPr>
        <w:spacing w:before="120" w:beforeLines="50" w:after="120" w:afterLines="50" w:line="288" w:lineRule="auto"/>
        <w:ind w:right="-27" w:rightChars="-13" w:firstLine="480" w:firstLineChars="200"/>
        <w:rPr>
          <w:rFonts w:ascii="宋体" w:hAnsi="宋体"/>
          <w:sz w:val="24"/>
          <w:szCs w:val="24"/>
        </w:rPr>
      </w:pPr>
      <w:r>
        <w:rPr>
          <w:rFonts w:hint="eastAsia" w:ascii="宋体" w:hAnsi="宋体"/>
          <w:sz w:val="24"/>
          <w:szCs w:val="24"/>
        </w:rPr>
        <w:t>本专业公共基础课程如表6</w:t>
      </w:r>
      <w:r>
        <w:rPr>
          <w:rFonts w:ascii="宋体" w:hAnsi="宋体"/>
          <w:sz w:val="24"/>
          <w:szCs w:val="24"/>
        </w:rPr>
        <w:t>-1</w:t>
      </w:r>
      <w:r>
        <w:rPr>
          <w:rFonts w:hint="eastAsia" w:ascii="宋体" w:hAnsi="宋体"/>
          <w:sz w:val="24"/>
          <w:szCs w:val="24"/>
        </w:rPr>
        <w:t>所示。</w:t>
      </w:r>
    </w:p>
    <w:p>
      <w:pPr>
        <w:spacing w:before="120" w:beforeLines="50" w:after="48" w:afterLines="20" w:line="312" w:lineRule="auto"/>
        <w:jc w:val="center"/>
        <w:rPr>
          <w:rFonts w:ascii="宋体" w:hAnsi="宋体"/>
          <w:b/>
          <w:szCs w:val="21"/>
        </w:rPr>
      </w:pPr>
      <w:bookmarkStart w:id="45" w:name="_Toc4805"/>
      <w:r>
        <w:rPr>
          <w:rFonts w:hint="eastAsia" w:ascii="宋体" w:hAnsi="宋体"/>
          <w:b/>
          <w:szCs w:val="21"/>
        </w:rPr>
        <w:t>表6</w:t>
      </w:r>
      <w:r>
        <w:rPr>
          <w:rFonts w:ascii="宋体" w:hAnsi="宋体"/>
          <w:b/>
          <w:szCs w:val="21"/>
        </w:rPr>
        <w:t xml:space="preserve">-1  </w:t>
      </w:r>
      <w:r>
        <w:rPr>
          <w:rFonts w:hint="eastAsia" w:ascii="宋体" w:hAnsi="宋体"/>
          <w:b/>
          <w:szCs w:val="21"/>
        </w:rPr>
        <w:t>公共基础课程列表</w:t>
      </w:r>
    </w:p>
    <w:tbl>
      <w:tblPr>
        <w:tblStyle w:val="9"/>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jc w:val="center"/>
              <w:rPr>
                <w:rFonts w:ascii="宋体" w:hAnsi="宋体"/>
                <w:b/>
                <w:szCs w:val="21"/>
              </w:rPr>
            </w:pPr>
            <w:r>
              <w:rPr>
                <w:rFonts w:hint="eastAsia" w:ascii="宋体" w:hAnsi="宋体"/>
                <w:b/>
                <w:szCs w:val="21"/>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jc w:val="center"/>
              <w:rPr>
                <w:rFonts w:ascii="宋体" w:hAnsi="宋体"/>
                <w:b/>
                <w:szCs w:val="21"/>
              </w:rPr>
            </w:pPr>
            <w:r>
              <w:rPr>
                <w:rFonts w:hint="eastAsia" w:ascii="宋体" w:hAnsi="宋体"/>
                <w:b/>
                <w:szCs w:val="21"/>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jc w:val="center"/>
              <w:rPr>
                <w:rFonts w:ascii="宋体" w:hAnsi="宋体"/>
                <w:b/>
                <w:szCs w:val="21"/>
              </w:rPr>
            </w:pPr>
            <w:r>
              <w:rPr>
                <w:rFonts w:hint="eastAsia" w:ascii="宋体" w:hAnsi="宋体"/>
                <w:b/>
                <w:szCs w:val="21"/>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jc w:val="center"/>
              <w:rPr>
                <w:rFonts w:ascii="宋体" w:hAnsi="宋体"/>
                <w:b/>
                <w:szCs w:val="21"/>
              </w:rPr>
            </w:pPr>
            <w:r>
              <w:rPr>
                <w:rFonts w:hint="eastAsia" w:ascii="宋体" w:hAnsi="宋体"/>
                <w:b/>
                <w:szCs w:val="21"/>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restart"/>
            <w:tcBorders>
              <w:top w:val="single" w:color="auto" w:sz="4" w:space="0"/>
              <w:left w:val="single" w:color="auto" w:sz="4" w:space="0"/>
              <w:right w:val="single" w:color="auto" w:sz="4" w:space="0"/>
            </w:tcBorders>
            <w:noWrap/>
            <w:vAlign w:val="center"/>
          </w:tcPr>
          <w:p>
            <w:pPr>
              <w:ind w:left="113" w:right="113"/>
              <w:jc w:val="center"/>
              <w:rPr>
                <w:rFonts w:ascii="宋体" w:hAnsi="宋体"/>
                <w:szCs w:val="21"/>
              </w:rPr>
            </w:pPr>
            <w:r>
              <w:rPr>
                <w:rFonts w:hint="eastAsia" w:ascii="宋体" w:hAnsi="宋体"/>
                <w:szCs w:val="21"/>
              </w:rPr>
              <w:t>必修课</w:t>
            </w:r>
          </w:p>
        </w:tc>
        <w:tc>
          <w:tcPr>
            <w:tcW w:w="1285" w:type="dxa"/>
            <w:vMerge w:val="restart"/>
            <w:tcBorders>
              <w:top w:val="single" w:color="auto" w:sz="4" w:space="0"/>
              <w:left w:val="single" w:color="auto" w:sz="4" w:space="0"/>
              <w:right w:val="single" w:color="auto" w:sz="4" w:space="0"/>
            </w:tcBorders>
            <w:noWrap/>
            <w:vAlign w:val="center"/>
          </w:tcPr>
          <w:p>
            <w:pPr>
              <w:ind w:left="113" w:right="113"/>
              <w:jc w:val="center"/>
              <w:rPr>
                <w:rFonts w:ascii="宋体" w:hAnsi="宋体"/>
                <w:szCs w:val="21"/>
              </w:rPr>
            </w:pPr>
            <w:r>
              <w:rPr>
                <w:rFonts w:hint="eastAsia" w:ascii="宋体" w:hAnsi="宋体"/>
                <w:szCs w:val="21"/>
              </w:rPr>
              <w:t>公共基础课</w:t>
            </w:r>
          </w:p>
        </w:tc>
        <w:tc>
          <w:tcPr>
            <w:tcW w:w="3870"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szCs w:val="21"/>
              </w:rPr>
            </w:pPr>
            <w:r>
              <w:rPr>
                <w:rFonts w:hint="eastAsia" w:ascii="宋体" w:hAnsi="宋体"/>
                <w:szCs w:val="21"/>
              </w:rPr>
              <w:t>语文</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szCs w:val="21"/>
              </w:rPr>
            </w:pPr>
            <w:r>
              <w:rPr>
                <w:rFonts w:hint="eastAsia" w:ascii="宋体" w:hAnsi="宋体"/>
                <w:szCs w:val="21"/>
              </w:rPr>
              <w:t>数学</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szCs w:val="21"/>
              </w:rPr>
            </w:pPr>
            <w:r>
              <w:rPr>
                <w:rFonts w:hint="eastAsia" w:ascii="宋体" w:hAnsi="宋体"/>
                <w:szCs w:val="21"/>
              </w:rPr>
              <w:t>英语</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szCs w:val="21"/>
              </w:rPr>
            </w:pPr>
            <w:r>
              <w:rPr>
                <w:rFonts w:hint="eastAsia" w:ascii="宋体" w:hAnsi="宋体"/>
                <w:szCs w:val="21"/>
              </w:rPr>
              <w:t>信息技术</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szCs w:val="21"/>
              </w:rPr>
            </w:pPr>
            <w:r>
              <w:rPr>
                <w:rFonts w:hint="eastAsia" w:ascii="宋体" w:hAnsi="宋体"/>
                <w:szCs w:val="21"/>
              </w:rPr>
              <w:t>体育与健康</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szCs w:val="21"/>
              </w:rPr>
            </w:pPr>
            <w:r>
              <w:rPr>
                <w:rFonts w:hint="eastAsia" w:ascii="宋体" w:hAnsi="宋体"/>
                <w:szCs w:val="21"/>
              </w:rPr>
              <w:t>职业生涯规划</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职业道德与法律</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经济政治与社会</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哲学与人生</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公共艺术课</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历史</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5155" w:type="dxa"/>
            <w:gridSpan w:val="2"/>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b/>
                <w:bCs/>
                <w:szCs w:val="21"/>
              </w:rPr>
              <w:t>小计</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b/>
                <w:bCs/>
                <w:szCs w:val="21"/>
              </w:rPr>
              <w:t>1080</w:t>
            </w:r>
          </w:p>
        </w:tc>
      </w:tr>
    </w:tbl>
    <w:p>
      <w:pPr>
        <w:pStyle w:val="7"/>
        <w:spacing w:before="180" w:line="288" w:lineRule="auto"/>
        <w:ind w:right="-27" w:rightChars="-13" w:firstLine="482" w:firstLineChars="200"/>
        <w:jc w:val="left"/>
        <w:rPr>
          <w:sz w:val="24"/>
          <w:szCs w:val="24"/>
        </w:rPr>
      </w:pPr>
      <w:bookmarkStart w:id="46" w:name="_Toc12383"/>
      <w:r>
        <w:rPr>
          <w:rFonts w:hint="eastAsia"/>
          <w:sz w:val="24"/>
          <w:szCs w:val="24"/>
        </w:rPr>
        <w:t>6</w:t>
      </w:r>
      <w:r>
        <w:rPr>
          <w:sz w:val="24"/>
          <w:szCs w:val="24"/>
        </w:rPr>
        <w:t>.</w:t>
      </w:r>
      <w:r>
        <w:rPr>
          <w:rFonts w:hint="eastAsia"/>
          <w:sz w:val="24"/>
          <w:szCs w:val="24"/>
        </w:rPr>
        <w:t xml:space="preserve"> 4</w:t>
      </w:r>
      <w:r>
        <w:rPr>
          <w:sz w:val="24"/>
          <w:szCs w:val="24"/>
        </w:rPr>
        <w:t xml:space="preserve">  </w:t>
      </w:r>
      <w:r>
        <w:rPr>
          <w:rFonts w:hint="eastAsia"/>
          <w:sz w:val="24"/>
          <w:szCs w:val="24"/>
        </w:rPr>
        <w:t>专业主干课程</w:t>
      </w:r>
      <w:bookmarkEnd w:id="45"/>
      <w:bookmarkEnd w:id="46"/>
    </w:p>
    <w:p>
      <w:pPr>
        <w:spacing w:before="120" w:beforeLines="50" w:after="120" w:afterLines="50" w:line="288" w:lineRule="auto"/>
        <w:ind w:right="-27" w:rightChars="-13" w:firstLine="420" w:firstLineChars="200"/>
        <w:rPr>
          <w:rFonts w:hint="eastAsia" w:ascii="宋体" w:hAnsi="宋体"/>
          <w:szCs w:val="21"/>
        </w:rPr>
      </w:pPr>
      <w:r>
        <w:rPr>
          <w:rFonts w:hint="eastAsia" w:ascii="宋体" w:hAnsi="宋体"/>
          <w:szCs w:val="21"/>
        </w:rPr>
        <w:t>本专业主干课程如表6</w:t>
      </w:r>
      <w:r>
        <w:rPr>
          <w:rFonts w:ascii="宋体" w:hAnsi="宋体"/>
          <w:szCs w:val="21"/>
        </w:rPr>
        <w:t>-2</w:t>
      </w:r>
      <w:r>
        <w:rPr>
          <w:rFonts w:hint="eastAsia" w:ascii="宋体" w:hAnsi="宋体"/>
          <w:szCs w:val="21"/>
        </w:rPr>
        <w:t>所示。</w:t>
      </w:r>
      <w:bookmarkStart w:id="47" w:name="_Toc25441"/>
    </w:p>
    <w:p>
      <w:pPr>
        <w:tabs>
          <w:tab w:val="center" w:pos="4898"/>
          <w:tab w:val="left" w:pos="7048"/>
        </w:tabs>
        <w:spacing w:before="120" w:beforeLines="50" w:after="48" w:afterLines="20" w:line="312" w:lineRule="auto"/>
        <w:ind w:right="-27" w:rightChars="-13"/>
        <w:jc w:val="center"/>
        <w:rPr>
          <w:rFonts w:ascii="宋体" w:hAnsi="宋体"/>
          <w:b/>
          <w:sz w:val="24"/>
        </w:rPr>
      </w:pPr>
      <w:r>
        <w:rPr>
          <w:rFonts w:hint="eastAsia" w:ascii="宋体" w:hAnsi="宋体"/>
          <w:b/>
          <w:sz w:val="24"/>
        </w:rPr>
        <w:t>表6</w:t>
      </w:r>
      <w:r>
        <w:rPr>
          <w:rFonts w:ascii="宋体" w:hAnsi="宋体"/>
          <w:b/>
          <w:sz w:val="24"/>
        </w:rPr>
        <w:t xml:space="preserve">-2  </w:t>
      </w:r>
      <w:r>
        <w:rPr>
          <w:rFonts w:hint="eastAsia" w:ascii="宋体" w:hAnsi="宋体"/>
          <w:b/>
          <w:sz w:val="24"/>
        </w:rPr>
        <w:t>专业主干课程列表</w:t>
      </w:r>
    </w:p>
    <w:tbl>
      <w:tblPr>
        <w:tblStyle w:val="9"/>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jc w:val="center"/>
              <w:rPr>
                <w:rFonts w:ascii="宋体" w:hAnsi="宋体"/>
                <w:b/>
                <w:sz w:val="24"/>
              </w:rPr>
            </w:pPr>
            <w:r>
              <w:rPr>
                <w:rFonts w:hint="eastAsia" w:ascii="宋体" w:hAnsi="宋体"/>
                <w:b/>
                <w:sz w:val="24"/>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jc w:val="center"/>
              <w:rPr>
                <w:rFonts w:ascii="宋体" w:hAnsi="宋体"/>
                <w:b/>
                <w:sz w:val="24"/>
              </w:rPr>
            </w:pPr>
            <w:r>
              <w:rPr>
                <w:rFonts w:hint="eastAsia" w:ascii="宋体" w:hAnsi="宋体"/>
                <w:b/>
                <w:sz w:val="24"/>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jc w:val="center"/>
              <w:rPr>
                <w:rFonts w:ascii="宋体" w:hAnsi="宋体"/>
                <w:b/>
                <w:sz w:val="24"/>
              </w:rPr>
            </w:pPr>
            <w:r>
              <w:rPr>
                <w:rFonts w:hint="eastAsia" w:ascii="宋体" w:hAnsi="宋体"/>
                <w:b/>
                <w:sz w:val="24"/>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jc w:val="center"/>
              <w:rPr>
                <w:rFonts w:ascii="宋体" w:hAnsi="宋体"/>
                <w:b/>
                <w:sz w:val="24"/>
              </w:rPr>
            </w:pPr>
            <w:r>
              <w:rPr>
                <w:rFonts w:hint="eastAsia" w:ascii="宋体" w:hAnsi="宋体"/>
                <w:b/>
                <w:sz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restart"/>
            <w:tcBorders>
              <w:top w:val="single" w:color="auto" w:sz="4" w:space="0"/>
              <w:left w:val="single" w:color="auto" w:sz="4" w:space="0"/>
              <w:right w:val="single" w:color="auto" w:sz="4" w:space="0"/>
            </w:tcBorders>
            <w:noWrap/>
            <w:vAlign w:val="center"/>
          </w:tcPr>
          <w:p>
            <w:pPr>
              <w:ind w:left="113" w:right="113"/>
              <w:jc w:val="center"/>
              <w:rPr>
                <w:rFonts w:ascii="宋体" w:hAnsi="宋体"/>
                <w:sz w:val="24"/>
              </w:rPr>
            </w:pPr>
            <w:r>
              <w:rPr>
                <w:rFonts w:hint="eastAsia" w:ascii="宋体" w:hAnsi="宋体"/>
                <w:sz w:val="24"/>
              </w:rPr>
              <w:t>专业技能课</w:t>
            </w:r>
          </w:p>
        </w:tc>
        <w:tc>
          <w:tcPr>
            <w:tcW w:w="1285" w:type="dxa"/>
            <w:vMerge w:val="restart"/>
            <w:tcBorders>
              <w:top w:val="single" w:color="auto" w:sz="4" w:space="0"/>
              <w:left w:val="single" w:color="auto" w:sz="4" w:space="0"/>
              <w:right w:val="single" w:color="auto" w:sz="4" w:space="0"/>
            </w:tcBorders>
            <w:noWrap/>
            <w:vAlign w:val="center"/>
          </w:tcPr>
          <w:p>
            <w:pPr>
              <w:ind w:left="113" w:right="113"/>
              <w:jc w:val="center"/>
              <w:rPr>
                <w:rFonts w:ascii="宋体" w:hAnsi="宋体"/>
                <w:sz w:val="24"/>
              </w:rPr>
            </w:pPr>
            <w:r>
              <w:rPr>
                <w:rFonts w:hint="eastAsia" w:ascii="宋体" w:hAnsi="宋体"/>
                <w:sz w:val="24"/>
              </w:rPr>
              <w:t>专业核心课</w:t>
            </w:r>
          </w:p>
        </w:tc>
        <w:tc>
          <w:tcPr>
            <w:tcW w:w="3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szCs w:val="21"/>
              </w:rPr>
              <w:t>美术基础(素描速写)</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1285" w:type="dxa"/>
            <w:vMerge w:val="continue"/>
            <w:tcBorders>
              <w:left w:val="single" w:color="auto" w:sz="4" w:space="0"/>
              <w:right w:val="single" w:color="auto" w:sz="4" w:space="0"/>
            </w:tcBorders>
            <w:noWrap/>
            <w:vAlign w:val="center"/>
          </w:tcPr>
          <w:p>
            <w:pPr>
              <w:widowControl/>
              <w:jc w:val="center"/>
              <w:rPr>
                <w:rFonts w:ascii="宋体" w:hAnsi="宋体"/>
                <w:sz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szCs w:val="21"/>
              </w:rPr>
              <w:t>设计概论</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1285" w:type="dxa"/>
            <w:vMerge w:val="continue"/>
            <w:tcBorders>
              <w:left w:val="single" w:color="auto" w:sz="4" w:space="0"/>
              <w:right w:val="single" w:color="auto" w:sz="4" w:space="0"/>
            </w:tcBorders>
            <w:noWrap/>
            <w:vAlign w:val="center"/>
          </w:tcPr>
          <w:p>
            <w:pPr>
              <w:widowControl/>
              <w:jc w:val="center"/>
              <w:rPr>
                <w:rFonts w:ascii="宋体" w:hAnsi="宋体"/>
                <w:sz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szCs w:val="21"/>
              </w:rPr>
              <w:t>创意装饰画</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1285" w:type="dxa"/>
            <w:vMerge w:val="continue"/>
            <w:tcBorders>
              <w:left w:val="single" w:color="auto" w:sz="4" w:space="0"/>
              <w:right w:val="single" w:color="auto" w:sz="4" w:space="0"/>
            </w:tcBorders>
            <w:noWrap/>
            <w:vAlign w:val="center"/>
          </w:tcPr>
          <w:p>
            <w:pPr>
              <w:widowControl/>
              <w:jc w:val="center"/>
              <w:rPr>
                <w:rFonts w:ascii="宋体" w:hAnsi="宋体"/>
                <w:sz w:val="24"/>
              </w:rPr>
            </w:pPr>
          </w:p>
        </w:tc>
        <w:tc>
          <w:tcPr>
            <w:tcW w:w="3870" w:type="dxa"/>
            <w:tcBorders>
              <w:top w:val="single" w:color="auto" w:sz="4" w:space="0"/>
              <w:left w:val="single" w:color="auto" w:sz="4" w:space="0"/>
              <w:bottom w:val="single" w:color="auto" w:sz="4" w:space="0"/>
              <w:right w:val="single" w:color="auto" w:sz="4" w:space="0"/>
            </w:tcBorders>
            <w:noWrap/>
            <w:vAlign w:val="bottom"/>
          </w:tcPr>
          <w:p>
            <w:pPr>
              <w:rPr>
                <w:rFonts w:ascii="宋体" w:hAnsi="宋体" w:cs="宋体"/>
                <w:szCs w:val="21"/>
              </w:rPr>
            </w:pPr>
            <w:r>
              <w:rPr>
                <w:rFonts w:hint="eastAsia"/>
                <w:szCs w:val="21"/>
              </w:rPr>
              <w:t>美术基础(色彩)</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1285" w:type="dxa"/>
            <w:vMerge w:val="continue"/>
            <w:tcBorders>
              <w:left w:val="single" w:color="auto" w:sz="4" w:space="0"/>
              <w:right w:val="single" w:color="auto" w:sz="4" w:space="0"/>
            </w:tcBorders>
            <w:noWrap/>
            <w:vAlign w:val="center"/>
          </w:tcPr>
          <w:p>
            <w:pPr>
              <w:widowControl/>
              <w:jc w:val="center"/>
              <w:rPr>
                <w:rFonts w:ascii="宋体" w:hAnsi="宋体"/>
                <w:sz w:val="24"/>
              </w:rPr>
            </w:pPr>
          </w:p>
        </w:tc>
        <w:tc>
          <w:tcPr>
            <w:tcW w:w="3870" w:type="dxa"/>
            <w:tcBorders>
              <w:top w:val="single" w:color="auto" w:sz="4" w:space="0"/>
              <w:left w:val="single" w:color="auto" w:sz="4" w:space="0"/>
              <w:bottom w:val="single" w:color="auto" w:sz="4" w:space="0"/>
              <w:right w:val="single" w:color="auto" w:sz="4" w:space="0"/>
            </w:tcBorders>
            <w:noWrap/>
            <w:vAlign w:val="bottom"/>
          </w:tcPr>
          <w:p>
            <w:pPr>
              <w:rPr>
                <w:rFonts w:ascii="宋体" w:hAnsi="宋体" w:cs="宋体"/>
                <w:szCs w:val="21"/>
              </w:rPr>
            </w:pPr>
            <w:r>
              <w:rPr>
                <w:rFonts w:hint="eastAsia"/>
                <w:szCs w:val="21"/>
              </w:rPr>
              <w:t>三大构成</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1285" w:type="dxa"/>
            <w:vMerge w:val="continue"/>
            <w:tcBorders>
              <w:left w:val="single" w:color="auto" w:sz="4" w:space="0"/>
              <w:right w:val="single" w:color="auto" w:sz="4" w:space="0"/>
            </w:tcBorders>
            <w:noWrap/>
            <w:vAlign w:val="center"/>
          </w:tcPr>
          <w:p>
            <w:pPr>
              <w:widowControl/>
              <w:jc w:val="center"/>
              <w:rPr>
                <w:rFonts w:ascii="宋体" w:hAnsi="宋体"/>
                <w:sz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szCs w:val="21"/>
              </w:rPr>
              <w:t>人体工程学</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1285" w:type="dxa"/>
            <w:vMerge w:val="continue"/>
            <w:tcBorders>
              <w:left w:val="single" w:color="auto" w:sz="4" w:space="0"/>
              <w:right w:val="single" w:color="auto" w:sz="4" w:space="0"/>
            </w:tcBorders>
            <w:noWrap/>
            <w:vAlign w:val="center"/>
          </w:tcPr>
          <w:p>
            <w:pPr>
              <w:widowControl/>
              <w:jc w:val="center"/>
              <w:rPr>
                <w:rFonts w:ascii="宋体" w:hAnsi="宋体"/>
                <w:sz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szCs w:val="21"/>
              </w:rPr>
              <w:t>手绘效果图</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Cs w:val="21"/>
                <w:lang w:val="en-US" w:eastAsia="zh-CN"/>
              </w:rPr>
            </w:pPr>
            <w:r>
              <w:rPr>
                <w:rFonts w:hint="eastAsia"/>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1285" w:type="dxa"/>
            <w:vMerge w:val="continue"/>
            <w:tcBorders>
              <w:left w:val="single" w:color="auto" w:sz="4" w:space="0"/>
              <w:right w:val="single" w:color="auto" w:sz="4" w:space="0"/>
            </w:tcBorders>
            <w:noWrap/>
            <w:vAlign w:val="center"/>
          </w:tcPr>
          <w:p>
            <w:pPr>
              <w:widowControl/>
              <w:jc w:val="center"/>
              <w:rPr>
                <w:rFonts w:ascii="宋体" w:hAnsi="宋体"/>
                <w:sz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szCs w:val="21"/>
              </w:rPr>
              <w:t>空间设计</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1285" w:type="dxa"/>
            <w:vMerge w:val="restart"/>
            <w:tcBorders>
              <w:left w:val="single" w:color="auto" w:sz="4" w:space="0"/>
              <w:right w:val="single" w:color="auto" w:sz="4" w:space="0"/>
            </w:tcBorders>
            <w:noWrap/>
            <w:vAlign w:val="center"/>
          </w:tcPr>
          <w:p>
            <w:pPr>
              <w:widowControl/>
              <w:ind w:right="113"/>
              <w:jc w:val="center"/>
              <w:rPr>
                <w:rFonts w:ascii="宋体" w:hAnsi="宋体"/>
                <w:sz w:val="24"/>
              </w:rPr>
            </w:pPr>
            <w:r>
              <w:rPr>
                <w:rFonts w:hint="eastAsia" w:ascii="宋体" w:hAnsi="宋体"/>
                <w:sz w:val="24"/>
              </w:rPr>
              <w:t>专业技能课</w:t>
            </w:r>
          </w:p>
        </w:tc>
        <w:tc>
          <w:tcPr>
            <w:tcW w:w="3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Photoshop图像处理</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Cs w:val="21"/>
                <w:lang w:val="en-US" w:eastAsia="zh-CN"/>
              </w:rPr>
            </w:pPr>
            <w:r>
              <w:rPr>
                <w:rFonts w:hint="eastAsia"/>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1285" w:type="dxa"/>
            <w:vMerge w:val="continue"/>
            <w:tcBorders>
              <w:left w:val="single" w:color="auto" w:sz="4" w:space="0"/>
              <w:right w:val="single" w:color="auto" w:sz="4" w:space="0"/>
            </w:tcBorders>
            <w:noWrap/>
            <w:vAlign w:val="center"/>
          </w:tcPr>
          <w:p>
            <w:pPr>
              <w:widowControl/>
              <w:jc w:val="center"/>
              <w:rPr>
                <w:rFonts w:ascii="宋体" w:hAnsi="宋体"/>
                <w:sz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szCs w:val="21"/>
              </w:rPr>
            </w:pPr>
            <w:r>
              <w:rPr>
                <w:rFonts w:hint="eastAsia" w:ascii="宋体" w:hAnsi="宋体" w:cs="宋体"/>
                <w:szCs w:val="21"/>
              </w:rPr>
              <w:t>建筑CAD施工图制作</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Cs w:val="21"/>
                <w:lang w:val="en-US" w:eastAsia="zh-CN"/>
              </w:rPr>
            </w:pPr>
            <w:r>
              <w:rPr>
                <w:rFonts w:hint="eastAsia"/>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1285" w:type="dxa"/>
            <w:vMerge w:val="continue"/>
            <w:tcBorders>
              <w:left w:val="single" w:color="auto" w:sz="4" w:space="0"/>
              <w:right w:val="single" w:color="auto" w:sz="4" w:space="0"/>
            </w:tcBorders>
            <w:noWrap/>
            <w:vAlign w:val="center"/>
          </w:tcPr>
          <w:p>
            <w:pPr>
              <w:widowControl/>
              <w:ind w:right="113"/>
              <w:jc w:val="center"/>
              <w:rPr>
                <w:rFonts w:ascii="宋体" w:hAnsi="宋体"/>
                <w:sz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szCs w:val="21"/>
              </w:rPr>
              <w:t>建筑装饰材料</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Cs w:val="21"/>
                <w:lang w:val="en-US" w:eastAsia="zh-CN"/>
              </w:rPr>
            </w:pPr>
            <w:r>
              <w:rPr>
                <w:rFonts w:hint="eastAsia"/>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rPr>
              <w:t>装修工程概预算与测量</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szCs w:val="21"/>
              </w:rPr>
              <w:t>室内3dmax效果图</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Cs w:val="21"/>
                <w:lang w:val="en-US" w:eastAsia="zh-CN"/>
              </w:rPr>
            </w:pPr>
            <w:r>
              <w:rPr>
                <w:rFonts w:hint="eastAsia"/>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szCs w:val="21"/>
              </w:rPr>
              <w:t>室内装饰设计</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Cs w:val="21"/>
                <w:lang w:val="en-US" w:eastAsia="zh-CN"/>
              </w:rPr>
            </w:pPr>
            <w:r>
              <w:rPr>
                <w:rFonts w:hint="eastAsia"/>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szCs w:val="21"/>
              </w:rPr>
              <w:t>室内景观设计</w:t>
            </w:r>
          </w:p>
        </w:tc>
        <w:tc>
          <w:tcPr>
            <w:tcW w:w="1980" w:type="dxa"/>
            <w:tcBorders>
              <w:left w:val="single" w:color="auto" w:sz="4" w:space="0"/>
              <w:right w:val="single" w:color="auto" w:sz="4" w:space="0"/>
            </w:tcBorders>
            <w:noWrap/>
            <w:vAlign w:val="center"/>
          </w:tcPr>
          <w:p>
            <w:pPr>
              <w:jc w:val="center"/>
              <w:rPr>
                <w:rFonts w:ascii="宋体" w:hAnsi="宋体" w:cs="宋体"/>
                <w:szCs w:val="21"/>
              </w:rPr>
            </w:pPr>
            <w:r>
              <w:rPr>
                <w:rFonts w:hint="eastAsia"/>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szCs w:val="21"/>
              </w:rPr>
              <w:t>家具设计</w:t>
            </w:r>
          </w:p>
        </w:tc>
        <w:tc>
          <w:tcPr>
            <w:tcW w:w="1980" w:type="dxa"/>
            <w:tcBorders>
              <w:left w:val="single" w:color="auto" w:sz="4" w:space="0"/>
              <w:right w:val="single" w:color="auto" w:sz="4" w:space="0"/>
            </w:tcBorders>
            <w:noWrap/>
            <w:vAlign w:val="center"/>
          </w:tcPr>
          <w:p>
            <w:pPr>
              <w:jc w:val="center"/>
              <w:rPr>
                <w:rFonts w:hint="default" w:ascii="宋体" w:hAnsi="宋体" w:eastAsia="宋体" w:cs="宋体"/>
                <w:szCs w:val="21"/>
                <w:lang w:val="en-US" w:eastAsia="zh-CN"/>
              </w:rPr>
            </w:pPr>
            <w:r>
              <w:rPr>
                <w:rFonts w:hint="eastAsia"/>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szCs w:val="21"/>
              </w:rPr>
              <w:t>施工监理与现场实践</w:t>
            </w:r>
          </w:p>
        </w:tc>
        <w:tc>
          <w:tcPr>
            <w:tcW w:w="1980" w:type="dxa"/>
            <w:tcBorders>
              <w:left w:val="single" w:color="auto" w:sz="4" w:space="0"/>
              <w:right w:val="single" w:color="auto" w:sz="4" w:space="0"/>
            </w:tcBorders>
            <w:noWrap/>
            <w:vAlign w:val="center"/>
          </w:tcPr>
          <w:p>
            <w:pPr>
              <w:jc w:val="center"/>
              <w:rPr>
                <w:rFonts w:ascii="宋体" w:hAnsi="宋体" w:cs="宋体"/>
                <w:szCs w:val="21"/>
              </w:rPr>
            </w:pPr>
            <w:r>
              <w:rPr>
                <w:rFonts w:hint="eastAsia"/>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 w:val="24"/>
              </w:rPr>
            </w:pPr>
          </w:p>
        </w:tc>
        <w:tc>
          <w:tcPr>
            <w:tcW w:w="5155" w:type="dxa"/>
            <w:gridSpan w:val="2"/>
            <w:tcBorders>
              <w:left w:val="single" w:color="auto" w:sz="4" w:space="0"/>
              <w:right w:val="single" w:color="auto" w:sz="4" w:space="0"/>
            </w:tcBorders>
            <w:noWrap/>
            <w:vAlign w:val="center"/>
          </w:tcPr>
          <w:p>
            <w:pPr>
              <w:jc w:val="center"/>
              <w:rPr>
                <w:rFonts w:ascii="宋体" w:hAnsi="宋体"/>
                <w:sz w:val="24"/>
              </w:rPr>
            </w:pPr>
            <w:r>
              <w:rPr>
                <w:rFonts w:hint="eastAsia" w:ascii="宋体" w:hAnsi="宋体"/>
                <w:b/>
                <w:bCs/>
                <w:sz w:val="24"/>
              </w:rPr>
              <w:t>小计</w:t>
            </w:r>
          </w:p>
        </w:tc>
        <w:tc>
          <w:tcPr>
            <w:tcW w:w="1980" w:type="dxa"/>
            <w:tcBorders>
              <w:left w:val="single" w:color="auto" w:sz="4" w:space="0"/>
              <w:bottom w:val="single" w:color="auto" w:sz="4" w:space="0"/>
              <w:right w:val="single" w:color="auto" w:sz="4" w:space="0"/>
            </w:tcBorders>
            <w:noWrap/>
            <w:vAlign w:val="top"/>
          </w:tcPr>
          <w:p>
            <w:pPr>
              <w:jc w:val="center"/>
              <w:rPr>
                <w:rFonts w:ascii="宋体" w:hAnsi="宋体"/>
                <w:sz w:val="24"/>
              </w:rPr>
            </w:pPr>
            <w:r>
              <w:rPr>
                <w:rFonts w:hint="eastAsia" w:ascii="宋体" w:hAnsi="宋体"/>
                <w:b/>
                <w:bCs/>
                <w:sz w:val="24"/>
              </w:rPr>
              <w:t>1152</w:t>
            </w:r>
          </w:p>
        </w:tc>
      </w:tr>
    </w:tbl>
    <w:p>
      <w:pPr>
        <w:pStyle w:val="7"/>
        <w:spacing w:before="180"/>
        <w:ind w:right="-27" w:rightChars="-13" w:firstLine="482" w:firstLineChars="200"/>
        <w:jc w:val="left"/>
        <w:rPr>
          <w:sz w:val="24"/>
          <w:szCs w:val="24"/>
        </w:rPr>
      </w:pPr>
      <w:bookmarkStart w:id="48" w:name="_Toc19129"/>
      <w:r>
        <w:rPr>
          <w:rFonts w:hint="eastAsia"/>
          <w:sz w:val="24"/>
          <w:szCs w:val="24"/>
        </w:rPr>
        <w:t>6. 5  选修课程</w:t>
      </w:r>
      <w:bookmarkEnd w:id="47"/>
      <w:bookmarkEnd w:id="48"/>
      <w:r>
        <w:rPr>
          <w:rFonts w:hint="eastAsia"/>
          <w:sz w:val="24"/>
          <w:szCs w:val="24"/>
        </w:rPr>
        <w:t xml:space="preserve">      </w:t>
      </w:r>
    </w:p>
    <w:p>
      <w:pPr>
        <w:spacing w:before="120" w:beforeLines="50" w:after="24" w:afterLines="10" w:line="264" w:lineRule="auto"/>
        <w:ind w:right="-27" w:rightChars="-13" w:firstLine="420" w:firstLineChars="200"/>
        <w:rPr>
          <w:rFonts w:ascii="宋体" w:hAnsi="宋体"/>
          <w:szCs w:val="21"/>
        </w:rPr>
      </w:pPr>
      <w:r>
        <w:rPr>
          <w:rFonts w:hint="eastAsia" w:ascii="宋体" w:hAnsi="宋体"/>
          <w:szCs w:val="21"/>
        </w:rPr>
        <w:t>本专业选修课程如表6</w:t>
      </w:r>
      <w:r>
        <w:rPr>
          <w:rFonts w:ascii="宋体" w:hAnsi="宋体"/>
          <w:szCs w:val="21"/>
        </w:rPr>
        <w:t>-</w:t>
      </w:r>
      <w:r>
        <w:rPr>
          <w:rFonts w:hint="eastAsia" w:ascii="宋体" w:hAnsi="宋体"/>
          <w:szCs w:val="21"/>
        </w:rPr>
        <w:t>3所示。</w:t>
      </w:r>
    </w:p>
    <w:p>
      <w:pPr>
        <w:spacing w:before="48" w:beforeLines="20" w:after="48" w:afterLines="20" w:line="264" w:lineRule="auto"/>
        <w:ind w:right="-27" w:rightChars="-13"/>
        <w:jc w:val="center"/>
        <w:rPr>
          <w:rFonts w:ascii="宋体" w:hAnsi="宋体"/>
          <w:b/>
          <w:sz w:val="24"/>
        </w:rPr>
      </w:pPr>
      <w:r>
        <w:rPr>
          <w:rFonts w:hint="eastAsia" w:ascii="宋体" w:hAnsi="宋体"/>
          <w:b/>
          <w:sz w:val="24"/>
        </w:rPr>
        <w:t>表6</w:t>
      </w:r>
      <w:r>
        <w:rPr>
          <w:rFonts w:ascii="宋体" w:hAnsi="宋体"/>
          <w:b/>
          <w:sz w:val="24"/>
        </w:rPr>
        <w:t>-</w:t>
      </w:r>
      <w:r>
        <w:rPr>
          <w:rFonts w:hint="eastAsia" w:ascii="宋体" w:hAnsi="宋体"/>
          <w:b/>
          <w:sz w:val="24"/>
        </w:rPr>
        <w:t>3</w:t>
      </w:r>
      <w:r>
        <w:rPr>
          <w:rFonts w:ascii="宋体" w:hAnsi="宋体"/>
          <w:b/>
          <w:sz w:val="24"/>
        </w:rPr>
        <w:t xml:space="preserve">  </w:t>
      </w:r>
      <w:r>
        <w:rPr>
          <w:rFonts w:hint="eastAsia" w:ascii="宋体" w:hAnsi="宋体"/>
          <w:b/>
          <w:sz w:val="24"/>
        </w:rPr>
        <w:t>选修课程列表</w:t>
      </w:r>
    </w:p>
    <w:tbl>
      <w:tblPr>
        <w:tblStyle w:val="9"/>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jc w:val="center"/>
              <w:rPr>
                <w:rFonts w:ascii="宋体" w:hAnsi="宋体"/>
                <w:b/>
                <w:szCs w:val="21"/>
              </w:rPr>
            </w:pPr>
            <w:r>
              <w:rPr>
                <w:rFonts w:hint="eastAsia" w:ascii="宋体" w:hAnsi="宋体"/>
                <w:b/>
                <w:szCs w:val="21"/>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jc w:val="center"/>
              <w:rPr>
                <w:rFonts w:ascii="宋体" w:hAnsi="宋体"/>
                <w:b/>
                <w:szCs w:val="21"/>
              </w:rPr>
            </w:pPr>
            <w:r>
              <w:rPr>
                <w:rFonts w:hint="eastAsia" w:ascii="宋体" w:hAnsi="宋体"/>
                <w:b/>
                <w:szCs w:val="21"/>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jc w:val="center"/>
              <w:rPr>
                <w:rFonts w:ascii="宋体" w:hAnsi="宋体"/>
                <w:b/>
                <w:szCs w:val="21"/>
              </w:rPr>
            </w:pPr>
            <w:r>
              <w:rPr>
                <w:rFonts w:hint="eastAsia" w:ascii="宋体" w:hAnsi="宋体"/>
                <w:b/>
                <w:szCs w:val="21"/>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jc w:val="center"/>
              <w:rPr>
                <w:rFonts w:ascii="宋体" w:hAnsi="宋体"/>
                <w:b/>
                <w:szCs w:val="21"/>
              </w:rPr>
            </w:pPr>
            <w:r>
              <w:rPr>
                <w:rFonts w:hint="eastAsia" w:ascii="宋体" w:hAnsi="宋体"/>
                <w:b/>
                <w:szCs w:val="21"/>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restart"/>
            <w:tcBorders>
              <w:top w:val="single" w:color="auto" w:sz="4" w:space="0"/>
              <w:left w:val="single" w:color="auto" w:sz="4" w:space="0"/>
              <w:right w:val="single" w:color="auto" w:sz="4" w:space="0"/>
            </w:tcBorders>
            <w:noWrap/>
            <w:vAlign w:val="center"/>
          </w:tcPr>
          <w:p>
            <w:pPr>
              <w:ind w:left="113" w:right="113"/>
              <w:jc w:val="center"/>
              <w:rPr>
                <w:rFonts w:ascii="宋体" w:hAnsi="宋体"/>
                <w:szCs w:val="21"/>
              </w:rPr>
            </w:pPr>
            <w:r>
              <w:rPr>
                <w:rFonts w:hint="eastAsia" w:ascii="宋体" w:hAnsi="宋体"/>
                <w:szCs w:val="21"/>
              </w:rPr>
              <w:t>选修课</w:t>
            </w:r>
          </w:p>
        </w:tc>
        <w:tc>
          <w:tcPr>
            <w:tcW w:w="1285" w:type="dxa"/>
            <w:vMerge w:val="restart"/>
            <w:tcBorders>
              <w:top w:val="single" w:color="auto" w:sz="4" w:space="0"/>
              <w:left w:val="single" w:color="auto" w:sz="4" w:space="0"/>
              <w:right w:val="single" w:color="auto" w:sz="4" w:space="0"/>
            </w:tcBorders>
            <w:noWrap/>
            <w:vAlign w:val="center"/>
          </w:tcPr>
          <w:p>
            <w:pPr>
              <w:ind w:left="113" w:right="113"/>
              <w:jc w:val="center"/>
              <w:rPr>
                <w:rFonts w:ascii="宋体" w:hAnsi="宋体"/>
                <w:szCs w:val="21"/>
              </w:rPr>
            </w:pPr>
            <w:r>
              <w:rPr>
                <w:rFonts w:hint="eastAsia" w:ascii="宋体" w:hAnsi="宋体"/>
                <w:szCs w:val="21"/>
              </w:rPr>
              <w:t>公共选修课</w:t>
            </w:r>
          </w:p>
        </w:tc>
        <w:tc>
          <w:tcPr>
            <w:tcW w:w="3870"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szCs w:val="21"/>
              </w:rPr>
            </w:pPr>
            <w:r>
              <w:rPr>
                <w:rFonts w:hint="eastAsia" w:ascii="宋体" w:hAnsi="宋体"/>
                <w:szCs w:val="21"/>
              </w:rPr>
              <w:t>中职生心理健康教育</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szCs w:val="21"/>
              </w:rPr>
            </w:pPr>
            <w:r>
              <w:rPr>
                <w:rFonts w:hint="eastAsia" w:ascii="宋体" w:hAnsi="宋体"/>
                <w:szCs w:val="21"/>
              </w:rPr>
              <w:t>交际与口才</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szCs w:val="21"/>
              </w:rPr>
            </w:pPr>
            <w:r>
              <w:rPr>
                <w:rFonts w:hint="eastAsia" w:ascii="宋体" w:hAnsi="宋体"/>
                <w:szCs w:val="21"/>
              </w:rPr>
              <w:t>书法</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szCs w:val="21"/>
              </w:rPr>
            </w:pPr>
            <w:r>
              <w:rPr>
                <w:rFonts w:ascii="宋体" w:hAnsi="宋体"/>
                <w:szCs w:val="21"/>
              </w:rPr>
              <w:t>职业素养</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szCs w:val="21"/>
              </w:rPr>
            </w:pPr>
            <w:r>
              <w:rPr>
                <w:rFonts w:ascii="宋体" w:hAnsi="宋体"/>
                <w:szCs w:val="21"/>
              </w:rPr>
              <w:t>就业与创业</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restart"/>
            <w:tcBorders>
              <w:left w:val="single" w:color="auto" w:sz="4" w:space="0"/>
              <w:right w:val="single" w:color="auto" w:sz="4" w:space="0"/>
            </w:tcBorders>
            <w:noWrap/>
            <w:vAlign w:val="center"/>
          </w:tcPr>
          <w:p>
            <w:pPr>
              <w:widowControl/>
              <w:ind w:left="113" w:right="113"/>
              <w:jc w:val="left"/>
              <w:rPr>
                <w:rFonts w:ascii="宋体" w:hAnsi="宋体"/>
                <w:szCs w:val="21"/>
              </w:rPr>
            </w:pPr>
            <w:r>
              <w:rPr>
                <w:rFonts w:hint="eastAsia" w:ascii="宋体" w:hAnsi="宋体"/>
                <w:szCs w:val="21"/>
              </w:rPr>
              <w:t>专业技能课</w:t>
            </w:r>
          </w:p>
        </w:tc>
        <w:tc>
          <w:tcPr>
            <w:tcW w:w="3870"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Cs w:val="21"/>
              </w:rPr>
            </w:pPr>
            <w:r>
              <w:rPr>
                <w:rFonts w:hint="eastAsia"/>
                <w:szCs w:val="21"/>
              </w:rPr>
              <w:t>茶艺表演</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Cs w:val="21"/>
              </w:rPr>
            </w:pPr>
            <w:r>
              <w:rPr>
                <w:rFonts w:hint="eastAsia"/>
                <w:szCs w:val="21"/>
              </w:rPr>
              <w:t>图形化编程</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Cs w:val="21"/>
              </w:rPr>
            </w:pPr>
            <w:r>
              <w:rPr>
                <w:rFonts w:hint="eastAsia"/>
                <w:szCs w:val="21"/>
              </w:rPr>
              <w:t>网商运营</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Cs w:val="21"/>
              </w:rPr>
            </w:pPr>
            <w:r>
              <w:rPr>
                <w:rFonts w:hint="eastAsia"/>
                <w:szCs w:val="21"/>
                <w:lang w:val="en-US" w:eastAsia="zh-CN"/>
              </w:rPr>
              <w:t>家纺</w:t>
            </w:r>
            <w:r>
              <w:rPr>
                <w:rFonts w:hint="eastAsia"/>
                <w:szCs w:val="21"/>
              </w:rPr>
              <w:t>设计</w:t>
            </w:r>
          </w:p>
        </w:tc>
        <w:tc>
          <w:tcPr>
            <w:tcW w:w="1980" w:type="dxa"/>
            <w:tcBorders>
              <w:top w:val="single" w:color="auto" w:sz="4" w:space="0"/>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1285"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Cs w:val="21"/>
              </w:rPr>
            </w:pPr>
            <w:r>
              <w:rPr>
                <w:rFonts w:hint="eastAsia"/>
                <w:szCs w:val="21"/>
              </w:rPr>
              <w:t>视频剪辑技巧</w:t>
            </w:r>
          </w:p>
        </w:tc>
        <w:tc>
          <w:tcPr>
            <w:tcW w:w="1980" w:type="dxa"/>
            <w:tcBorders>
              <w:left w:val="single" w:color="auto" w:sz="4" w:space="0"/>
              <w:right w:val="single" w:color="auto" w:sz="4" w:space="0"/>
            </w:tcBorders>
            <w:noWrap/>
            <w:vAlign w:val="top"/>
          </w:tcPr>
          <w:p>
            <w:pPr>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03" w:type="dxa"/>
            <w:vMerge w:val="continue"/>
            <w:tcBorders>
              <w:left w:val="single" w:color="auto" w:sz="4" w:space="0"/>
              <w:right w:val="single" w:color="auto" w:sz="4" w:space="0"/>
            </w:tcBorders>
            <w:noWrap/>
            <w:vAlign w:val="center"/>
          </w:tcPr>
          <w:p>
            <w:pPr>
              <w:widowControl/>
              <w:jc w:val="left"/>
              <w:rPr>
                <w:rFonts w:ascii="宋体" w:hAnsi="宋体"/>
                <w:szCs w:val="21"/>
              </w:rPr>
            </w:pPr>
          </w:p>
        </w:tc>
        <w:tc>
          <w:tcPr>
            <w:tcW w:w="5155" w:type="dxa"/>
            <w:gridSpan w:val="2"/>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b/>
                <w:bCs/>
                <w:szCs w:val="21"/>
              </w:rPr>
              <w:t>小计</w:t>
            </w:r>
          </w:p>
        </w:tc>
        <w:tc>
          <w:tcPr>
            <w:tcW w:w="1980" w:type="dxa"/>
            <w:tcBorders>
              <w:left w:val="single" w:color="auto" w:sz="4" w:space="0"/>
              <w:bottom w:val="single" w:color="auto" w:sz="4" w:space="0"/>
              <w:right w:val="single" w:color="auto" w:sz="4" w:space="0"/>
            </w:tcBorders>
            <w:noWrap/>
            <w:vAlign w:val="top"/>
          </w:tcPr>
          <w:p>
            <w:pPr>
              <w:jc w:val="center"/>
              <w:rPr>
                <w:rFonts w:ascii="宋体" w:hAnsi="宋体"/>
                <w:szCs w:val="21"/>
              </w:rPr>
            </w:pPr>
            <w:r>
              <w:rPr>
                <w:rFonts w:hint="eastAsia" w:ascii="宋体" w:hAnsi="宋体"/>
                <w:b/>
                <w:bCs/>
                <w:szCs w:val="21"/>
              </w:rPr>
              <w:t>360</w:t>
            </w:r>
          </w:p>
        </w:tc>
      </w:tr>
    </w:tbl>
    <w:p>
      <w:pPr>
        <w:pStyle w:val="7"/>
        <w:spacing w:before="180"/>
        <w:ind w:right="-27" w:rightChars="-13" w:firstLine="482" w:firstLineChars="200"/>
        <w:jc w:val="left"/>
        <w:rPr>
          <w:sz w:val="24"/>
          <w:szCs w:val="24"/>
        </w:rPr>
      </w:pPr>
      <w:bookmarkStart w:id="49" w:name="_Toc10256"/>
      <w:bookmarkStart w:id="50" w:name="_Toc20128"/>
      <w:r>
        <w:rPr>
          <w:rFonts w:hint="eastAsia"/>
          <w:sz w:val="24"/>
          <w:szCs w:val="24"/>
        </w:rPr>
        <w:t>6</w:t>
      </w:r>
      <w:r>
        <w:rPr>
          <w:sz w:val="24"/>
          <w:szCs w:val="24"/>
        </w:rPr>
        <w:t>.</w:t>
      </w:r>
      <w:r>
        <w:rPr>
          <w:rFonts w:hint="eastAsia"/>
          <w:sz w:val="24"/>
          <w:szCs w:val="24"/>
        </w:rPr>
        <w:t xml:space="preserve"> 6</w:t>
      </w:r>
      <w:r>
        <w:rPr>
          <w:sz w:val="24"/>
          <w:szCs w:val="24"/>
        </w:rPr>
        <w:t xml:space="preserve">  </w:t>
      </w:r>
      <w:r>
        <w:rPr>
          <w:rFonts w:hint="eastAsia"/>
          <w:sz w:val="24"/>
          <w:szCs w:val="24"/>
        </w:rPr>
        <w:t>主要课程说明</w:t>
      </w:r>
      <w:bookmarkEnd w:id="49"/>
      <w:bookmarkEnd w:id="50"/>
    </w:p>
    <w:p>
      <w:pPr>
        <w:spacing w:before="120" w:beforeLines="50" w:after="120" w:afterLines="50" w:line="312" w:lineRule="auto"/>
        <w:ind w:right="-27" w:rightChars="-13" w:firstLine="420" w:firstLineChars="200"/>
        <w:rPr>
          <w:rFonts w:ascii="宋体" w:hAnsi="宋体"/>
          <w:szCs w:val="21"/>
        </w:rPr>
      </w:pPr>
      <w:r>
        <w:rPr>
          <w:rFonts w:hint="eastAsia" w:ascii="宋体" w:hAnsi="宋体"/>
          <w:szCs w:val="21"/>
        </w:rPr>
        <w:t>本专业主要课程（包括公共基础课程和专业主干课程）的说明如表6</w:t>
      </w:r>
      <w:r>
        <w:rPr>
          <w:rFonts w:ascii="宋体" w:hAnsi="宋体"/>
          <w:szCs w:val="21"/>
        </w:rPr>
        <w:t>-</w:t>
      </w:r>
      <w:r>
        <w:rPr>
          <w:rFonts w:hint="eastAsia" w:ascii="宋体" w:hAnsi="宋体"/>
          <w:szCs w:val="21"/>
        </w:rPr>
        <w:t>4至6</w:t>
      </w:r>
      <w:r>
        <w:rPr>
          <w:rFonts w:ascii="宋体" w:hAnsi="宋体"/>
          <w:szCs w:val="21"/>
        </w:rPr>
        <w:t>-</w:t>
      </w:r>
      <w:r>
        <w:rPr>
          <w:rFonts w:hint="eastAsia" w:ascii="宋体" w:hAnsi="宋体"/>
          <w:szCs w:val="21"/>
        </w:rPr>
        <w:t>6所示。</w:t>
      </w:r>
    </w:p>
    <w:p>
      <w:pPr>
        <w:spacing w:before="48" w:beforeLines="20" w:after="48" w:afterLines="20" w:line="264" w:lineRule="auto"/>
        <w:ind w:right="-27" w:rightChars="-13"/>
        <w:jc w:val="center"/>
        <w:rPr>
          <w:rFonts w:hint="eastAsia" w:ascii="宋体" w:hAnsi="宋体"/>
          <w:b/>
          <w:sz w:val="24"/>
        </w:rPr>
      </w:pPr>
      <w:bookmarkStart w:id="51" w:name="_Toc1963"/>
      <w:bookmarkStart w:id="52" w:name="_Toc500069775"/>
      <w:bookmarkStart w:id="53" w:name="_Toc500068288"/>
      <w:bookmarkStart w:id="54" w:name="_Toc499930366"/>
    </w:p>
    <w:p>
      <w:pPr>
        <w:spacing w:before="48" w:beforeLines="20" w:after="48" w:afterLines="20" w:line="264" w:lineRule="auto"/>
        <w:ind w:right="-27" w:rightChars="-13"/>
        <w:jc w:val="center"/>
        <w:rPr>
          <w:rFonts w:ascii="宋体" w:hAnsi="宋体"/>
          <w:b/>
          <w:sz w:val="24"/>
        </w:rPr>
      </w:pPr>
      <w:r>
        <w:rPr>
          <w:rFonts w:hint="eastAsia" w:ascii="宋体" w:hAnsi="宋体"/>
          <w:b/>
          <w:sz w:val="24"/>
        </w:rPr>
        <w:t>表6</w:t>
      </w:r>
      <w:r>
        <w:rPr>
          <w:rFonts w:ascii="宋体" w:hAnsi="宋体"/>
          <w:b/>
          <w:sz w:val="24"/>
        </w:rPr>
        <w:t>-</w:t>
      </w:r>
      <w:r>
        <w:rPr>
          <w:rFonts w:hint="eastAsia" w:ascii="宋体" w:hAnsi="宋体"/>
          <w:b/>
          <w:sz w:val="24"/>
        </w:rPr>
        <w:t>4</w:t>
      </w:r>
      <w:r>
        <w:rPr>
          <w:rFonts w:ascii="宋体" w:hAnsi="宋体"/>
          <w:b/>
          <w:sz w:val="24"/>
        </w:rPr>
        <w:t xml:space="preserve">  </w:t>
      </w:r>
      <w:r>
        <w:rPr>
          <w:rFonts w:hint="eastAsia" w:ascii="宋体" w:hAnsi="宋体"/>
          <w:b/>
          <w:sz w:val="24"/>
        </w:rPr>
        <w:t>公共基础课程说明列表</w:t>
      </w:r>
    </w:p>
    <w:tbl>
      <w:tblPr>
        <w:tblStyle w:val="9"/>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
                <w:szCs w:val="21"/>
              </w:rPr>
            </w:pPr>
            <w:r>
              <w:rPr>
                <w:rFonts w:hint="eastAsia" w:ascii="宋体" w:hAnsi="宋体"/>
                <w:b/>
                <w:szCs w:val="21"/>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
                <w:szCs w:val="21"/>
              </w:rPr>
            </w:pPr>
            <w:r>
              <w:rPr>
                <w:rFonts w:hint="eastAsia" w:ascii="宋体" w:hAnsi="宋体"/>
                <w:b/>
                <w:szCs w:val="21"/>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
                <w:szCs w:val="21"/>
              </w:rPr>
            </w:pPr>
            <w:r>
              <w:rPr>
                <w:rFonts w:hint="eastAsia" w:ascii="宋体" w:hAnsi="宋体"/>
                <w:b/>
                <w:szCs w:val="21"/>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
                <w:szCs w:val="21"/>
              </w:rPr>
            </w:pPr>
            <w:r>
              <w:rPr>
                <w:rFonts w:hint="eastAsia" w:ascii="宋体" w:hAnsi="宋体"/>
                <w:b/>
                <w:szCs w:val="21"/>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
                <w:szCs w:val="21"/>
              </w:rPr>
            </w:pPr>
            <w:r>
              <w:rPr>
                <w:rFonts w:hint="eastAsia" w:ascii="宋体" w:hAnsi="宋体"/>
                <w:b/>
                <w:szCs w:val="21"/>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
                <w:szCs w:val="21"/>
              </w:rPr>
            </w:pPr>
            <w:r>
              <w:rPr>
                <w:rFonts w:hint="eastAsia" w:ascii="宋体" w:hAnsi="宋体"/>
                <w:b/>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602" w:type="dxa"/>
            <w:vMerge w:val="restart"/>
            <w:tcBorders>
              <w:top w:val="single" w:color="auto" w:sz="4" w:space="0"/>
              <w:left w:val="single" w:color="auto" w:sz="4" w:space="0"/>
              <w:right w:val="single" w:color="auto" w:sz="4" w:space="0"/>
            </w:tcBorders>
            <w:noWrap w:val="0"/>
            <w:vAlign w:val="center"/>
          </w:tcPr>
          <w:p>
            <w:pPr>
              <w:rPr>
                <w:rFonts w:ascii="宋体" w:hAnsi="宋体" w:cs="宋体"/>
                <w:szCs w:val="21"/>
              </w:rPr>
            </w:pPr>
          </w:p>
          <w:p>
            <w:pPr>
              <w:rPr>
                <w:rFonts w:ascii="宋体" w:hAnsi="宋体" w:cs="宋体"/>
                <w:szCs w:val="21"/>
              </w:rPr>
            </w:pPr>
            <w:r>
              <w:rPr>
                <w:rFonts w:hint="eastAsia" w:ascii="宋体" w:hAnsi="宋体" w:cs="宋体"/>
                <w:szCs w:val="21"/>
              </w:rPr>
              <w:t>公共基础课程</w:t>
            </w: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语文</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通常情况下，语文教学目标表述要掌握五个基本要素：行为主体、行为动词、行为对象、行为条件和行为标准。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本课程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1、充分体现新课程的基本理念</w:t>
            </w:r>
          </w:p>
          <w:p>
            <w:pPr>
              <w:rPr>
                <w:rFonts w:ascii="宋体" w:hAnsi="宋体" w:cs="宋体"/>
                <w:szCs w:val="21"/>
              </w:rPr>
            </w:pPr>
            <w:r>
              <w:rPr>
                <w:rFonts w:hint="eastAsia" w:ascii="宋体" w:hAnsi="宋体" w:cs="宋体"/>
                <w:szCs w:val="21"/>
              </w:rPr>
              <w:t>2、整体把握教学活动的结构</w:t>
            </w:r>
          </w:p>
          <w:p>
            <w:pPr>
              <w:rPr>
                <w:rFonts w:ascii="宋体" w:hAnsi="宋体" w:cs="宋体"/>
                <w:szCs w:val="21"/>
              </w:rPr>
            </w:pPr>
            <w:r>
              <w:rPr>
                <w:rFonts w:hint="eastAsia" w:ascii="宋体" w:hAnsi="宋体" w:cs="宋体"/>
                <w:szCs w:val="21"/>
              </w:rPr>
              <w:t>3、突出创新精神与实践能力的培养</w:t>
            </w:r>
          </w:p>
          <w:p>
            <w:pPr>
              <w:rPr>
                <w:rFonts w:ascii="宋体" w:hAnsi="宋体" w:cs="宋体"/>
                <w:szCs w:val="21"/>
              </w:rPr>
            </w:pPr>
            <w:r>
              <w:rPr>
                <w:rFonts w:hint="eastAsia" w:ascii="宋体" w:hAnsi="宋体" w:cs="宋体"/>
                <w:szCs w:val="21"/>
              </w:rPr>
              <w:t>4、辨证认识和处理课堂教学中的各种关系。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数学</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使学生在教育数学课程的基础上，进一步获得作为未来公民所需要的数学素养，以满足个人发展与社会进步的需要。</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本课程在初中数学的基础上，进一步学习数学的基础知识。必学与限定选学内容:集合与逻辑用语、不等式、函数、指数函数与对数函数、任意角的三角函数、数列与数列极限、向量、复数、解析几何、立体几何等。选学内容：极限与导数、导数的应用、积分及其应用、统计。</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英语</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以培养学生实际运用语言的能力为目标，突出教学内容的实用性和针对性;针对目前学生入学水平参差不齐的实际情况，提出了统一要求、分级指导的原则。</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本课程在初中英语的基础上，巩固、扩展学生的基础词汇和基础语法；培养学生听、说、读、写的基本技能和运用英语进行交际的能力；能读懂简单应用文，能模拟套写语篇及简单应用文；提高学生自主学习和继续学习的能力，并为学习专门用途英语打下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听力理解能力</w:t>
            </w:r>
          </w:p>
          <w:p>
            <w:pPr>
              <w:rPr>
                <w:rFonts w:ascii="宋体" w:hAnsi="宋体" w:cs="宋体"/>
                <w:szCs w:val="21"/>
              </w:rPr>
            </w:pPr>
            <w:r>
              <w:rPr>
                <w:rFonts w:hint="eastAsia" w:ascii="宋体" w:hAnsi="宋体" w:cs="宋体"/>
                <w:szCs w:val="21"/>
              </w:rPr>
              <w:t>口语表达能力</w:t>
            </w:r>
          </w:p>
          <w:p>
            <w:pPr>
              <w:rPr>
                <w:rFonts w:ascii="宋体" w:hAnsi="宋体" w:cs="宋体"/>
                <w:szCs w:val="21"/>
              </w:rPr>
            </w:pPr>
            <w:r>
              <w:rPr>
                <w:rFonts w:hint="eastAsia" w:ascii="宋体" w:hAnsi="宋体" w:cs="宋体"/>
                <w:szCs w:val="21"/>
              </w:rPr>
              <w:t>阅读理解能</w:t>
            </w:r>
          </w:p>
          <w:p>
            <w:pPr>
              <w:rPr>
                <w:rFonts w:ascii="宋体" w:hAnsi="宋体" w:cs="宋体"/>
                <w:szCs w:val="21"/>
              </w:rPr>
            </w:pPr>
            <w:r>
              <w:rPr>
                <w:rFonts w:hint="eastAsia" w:ascii="宋体" w:hAnsi="宋体" w:cs="宋体"/>
                <w:szCs w:val="21"/>
              </w:rPr>
              <w:t>书面表达能</w:t>
            </w:r>
          </w:p>
          <w:p>
            <w:pPr>
              <w:rPr>
                <w:rFonts w:ascii="宋体" w:hAnsi="宋体" w:cs="宋体"/>
                <w:szCs w:val="21"/>
              </w:rPr>
            </w:pPr>
            <w:r>
              <w:rPr>
                <w:rFonts w:hint="eastAsia" w:ascii="宋体" w:hAnsi="宋体" w:cs="宋体"/>
                <w:szCs w:val="21"/>
              </w:rPr>
              <w:t>翻译能力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信息技术</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计算机辅助教学能够在许多方面模仿人类教师，帮助学生理解、掌握、巩固知识，辅助教师进行教学。</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本课程学习内容包括计算机的基础知识、常用操作系统的使用、文字处理软件的使用、电子表格软件的使用、计算机网络的基本操作和使用，掌握计算机操作的基本技能，具有文字处理能力，数据处理能力，信息获取、整理、加工能力，网上交互能力，为以后的学习和工作打下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利用计算机强大的</w:t>
            </w:r>
            <w:r>
              <w:rPr>
                <w:rFonts w:hint="eastAsia" w:ascii="宋体" w:hAnsi="宋体" w:cs="宋体"/>
                <w:szCs w:val="21"/>
              </w:rPr>
              <w:fldChar w:fldCharType="begin"/>
            </w:r>
            <w:r>
              <w:rPr>
                <w:rFonts w:hint="eastAsia" w:ascii="宋体" w:hAnsi="宋体" w:cs="宋体"/>
                <w:szCs w:val="21"/>
              </w:rPr>
              <w:instrText xml:space="preserve">HYPERLINK "https://baike.so.com/doc/3054063.html" \t "https://baike.so.com/doc/_blank" </w:instrText>
            </w:r>
            <w:r>
              <w:rPr>
                <w:rFonts w:hint="eastAsia" w:ascii="宋体" w:hAnsi="宋体" w:cs="宋体"/>
                <w:szCs w:val="21"/>
              </w:rPr>
              <w:fldChar w:fldCharType="separate"/>
            </w:r>
            <w:r>
              <w:rPr>
                <w:rFonts w:hint="eastAsia" w:ascii="宋体" w:hAnsi="宋体" w:cs="宋体"/>
                <w:szCs w:val="21"/>
              </w:rPr>
              <w:t>数据库系统</w:t>
            </w:r>
            <w:r>
              <w:rPr>
                <w:rFonts w:hint="eastAsia" w:ascii="宋体" w:hAnsi="宋体" w:cs="宋体"/>
                <w:szCs w:val="21"/>
              </w:rPr>
              <w:fldChar w:fldCharType="end"/>
            </w:r>
            <w:r>
              <w:rPr>
                <w:rFonts w:hint="eastAsia" w:ascii="宋体" w:hAnsi="宋体" w:cs="宋体"/>
                <w:szCs w:val="21"/>
              </w:rPr>
              <w:t>则可为学生提供多层次、多类型的习题、通过有目的的练习，学生所学的知识能够得到巩固和强化。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体育与健康</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体育与健康课程目标是指学生通过体育学习与活动所要达到的预期学习结果。</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本课程学习内容包括体育与卫生保健的基础知识和运动技能,要求学生掌握科学锻炼和娱乐休闲的基本方法，养成自觉锻炼的习惯；培养自主锻炼、自我保健、自我评价和自我调控的意识，全面提高身心素质和社会适应能力，为终身锻炼、继续学习与创业奠定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要求面向全体学生，所设定的目标是最低标准，是绝大多数学生通过努力都能够达成的。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6</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职业生涯规划</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在引导学生了解自己所学专业与生涯发展关系的基础上，热爱自己即将从事的职业；使学生掌握职业生涯规划的基础知识和常用方法，树立正确的职业理想和职业观、择业观、创业观以及成才观，形成职业生涯规划的能力，引导学生把自己的生涯发展与夺取全面建设小康社会新胜利联系起来，树立奋发向上的自信心，增强提高职业素质和职业能力的自觉性，做好适应社会、融入社会和就业、创业的准备。</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（一）职业生涯规划与职业理想。（二）职业生涯发展条件与机遇。（三）职业生涯发展目标与措施。（四）职业生涯发展与就业、创业。（五）职业生涯规划管理与调整。</w:t>
            </w:r>
          </w:p>
          <w:p>
            <w:pP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以习近平新时代中国特色社会主义思想为指导，增强教育的时代感，坚持教育的社会主义方向，确保思想理论观点和价值取向的正确性。贴近学生、贴近职业、贴近社会，引导学生树立正确的职业观念和职业理想，学会根据社会需要和自身特点进行职业生涯规划，并以此规范和调整自己的行为，为顺利就业、创业创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7</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职业道德与法律</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对学生进行道德教育和法制教育，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依据《中等职业学校职业道德与法律教学大纲》开设，要求学习并掌握：（一）习礼仪，讲文明。（二）知荣辱，有道德。（三）弘扬法治精神，当好国家公民。（四）自觉依法律己，避免违法犯罪。（五）依法从事民事经济活动，维护公平正义。</w:t>
            </w:r>
          </w:p>
          <w:p>
            <w:pP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以习近平新时代中国特色社会主义思想为指导，增强教育的时代感，坚持教育的社会主义方向，确保思想理论观点和价值取向的正确性。贴近学生、贴近职业、贴近社会，对学生进行道德教育和法制教育，提高学生的职业道德素质和法律素质，引导学生树立社会主义荣辱观，增强社会主义法治意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8</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经济政治与社会</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对学生进行马克思主义相关基本观点教育和我国社会主义经济、政治、文化与社会建设常识教育，引导学生掌握马克思主义的相关基本观点和我国社会主义经济建设、政治建设、文化建设、社会建设的有关知识；提高思想政治素质，坚定走中国特色社会主义道路的信念；提高辨析社会现象、主动参与社会生活的能力。</w:t>
            </w:r>
          </w:p>
          <w:p>
            <w:pPr>
              <w:rPr>
                <w:rFonts w:ascii="宋体" w:hAnsi="宋体" w:cs="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依据《中等职业学校经济政治与社会教学大纲》开设，要求学习并掌握：（一）透视经济现象。（二）投身经济建设。（三）拥护社会主义政治制度。（四）参与政治生活。（五）共建社会主义和谐社会。</w:t>
            </w:r>
          </w:p>
          <w:p>
            <w:pP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坚持以习近平新时代中国特色社会主义思想为指导，坚持正确的育人导向，贴近学生、贴近职业、贴近社会，加强针对性、实效性和时代感，讲究实际效果，防止空洞说教。对学生进行马克思主义相关基本观点教育和我国社会主义经济、政治、文化与社会建设常识教育，使学生认同我国的经济、政治制度，了解所处的文化和社会环境，树立中国特色社会主义共同理想，积极投身我国经济、政治、文化、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9</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哲学与人生</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对学生进行马克思主义哲学基本观点和方法及如何做人的教育，帮助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p>
            <w:pPr>
              <w:rPr>
                <w:rFonts w:ascii="宋体" w:hAnsi="宋体" w:cs="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依据《中等职业学校哲学与人生教学大纲》开设，要求学习并掌握：（一）坚持从客观实际出发，脚踏实地走好人生路。（二）用辩证的观点看问题，树立积极的人生态度。（三）坚持实践与认识的统一，提高人生发展的能力。（四）顺应历史潮流，确立崇高的人生理想。（五）在社会中发展自我，创造人生价值。</w:t>
            </w:r>
          </w:p>
          <w:p>
            <w:pP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坚持以习近平新时代中国特色社会主义思想为指导，坚持正确的价值导向，坚持知、信、用相统一，贴近学生、贴近职业、贴近社会，对学生进行马克思主义哲学基本观点和方法及如何做人的教育，帮助学生学习运用辩证唯物主义和历史唯物主义的观点和方法，正确看待自然、社会的发展，正确认识和处理人生发展中的基本问题，树立和追求崇高理想，逐步形成正确的世界观、人生观和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10</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公共艺术课</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坚持以马克思主义为指导，贯彻理论联系实际原则，主要通过作品的赏析，给学生讲授初步的艺术知识，培养他们的艺术欣赏能力并提高他们的审美素质。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本课程的教学内容分为艺术欣赏引论、建筑艺术欣赏、绘画艺术欣赏、雕塑艺术欣赏、工艺美术欣赏、书法艺术欣赏、音乐艺术欣赏、舞蹈艺术欣赏、戏剧艺术欣赏、戏曲艺术欣赏、摄影艺术欣赏、电影艺术欣赏等十二个部分。</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通过本章教学使学员把握艺术欣赏的本质，了解艺术欣赏与艺术创造、艺术批评的关系，掌握提高艺术欣赏能力的途径与方法，从而对本课程的基本内容及指导思想有一个概括的认识。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02" w:type="dxa"/>
            <w:vMerge w:val="continue"/>
            <w:tcBorders>
              <w:left w:val="single" w:color="auto" w:sz="4" w:space="0"/>
              <w:bottom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11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历史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根据《历史与社会课程标准》,根据中学历史教学大纲,历史课程总目标可以这样表述:“历史教学总目标为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1、按空间表述:如中国历史、世界历史、欧洲史、英国史。</w:t>
            </w:r>
            <w:r>
              <w:rPr>
                <w:rFonts w:hint="eastAsia" w:ascii="宋体" w:hAnsi="宋体" w:cs="宋体"/>
                <w:szCs w:val="21"/>
              </w:rPr>
              <w:cr/>
            </w:r>
            <w:r>
              <w:rPr>
                <w:rFonts w:hint="eastAsia" w:ascii="宋体" w:hAnsi="宋体" w:cs="宋体"/>
                <w:szCs w:val="21"/>
              </w:rPr>
              <w:t>2、按时间表述:如汉代、元代、清代、希腊、罗马、文艺复兴时期、十九世纪。</w:t>
            </w:r>
            <w:r>
              <w:rPr>
                <w:rFonts w:hint="eastAsia" w:ascii="宋体" w:hAnsi="宋体" w:cs="宋体"/>
                <w:szCs w:val="21"/>
              </w:rPr>
              <w:cr/>
            </w:r>
            <w:r>
              <w:rPr>
                <w:rFonts w:hint="eastAsia" w:ascii="宋体" w:hAnsi="宋体" w:cs="宋体"/>
                <w:szCs w:val="21"/>
              </w:rPr>
              <w:t>3、按事件表述:如安史之乱、靖康之耻、甲午战争、中法战争;原因、发生、发展、过程、结果、影响。</w:t>
            </w:r>
            <w:r>
              <w:rPr>
                <w:rFonts w:hint="eastAsia" w:ascii="宋体" w:hAnsi="宋体" w:cs="宋体"/>
                <w:szCs w:val="21"/>
              </w:rPr>
              <w:cr/>
            </w:r>
            <w:r>
              <w:rPr>
                <w:rFonts w:hint="eastAsia" w:ascii="宋体" w:hAnsi="宋体" w:cs="宋体"/>
                <w:szCs w:val="21"/>
              </w:rPr>
              <w:t>4、按人物表述:如屈原、岳飞、文天祥;生平、事迹、影响。</w:t>
            </w:r>
            <w:r>
              <w:rPr>
                <w:rFonts w:hint="eastAsia" w:ascii="宋体" w:hAnsi="宋体" w:cs="宋体"/>
                <w:szCs w:val="21"/>
              </w:rPr>
              <w:cr/>
            </w:r>
            <w:r>
              <w:rPr>
                <w:rFonts w:hint="eastAsia" w:ascii="宋体" w:hAnsi="宋体" w:cs="宋体"/>
                <w:szCs w:val="21"/>
              </w:rPr>
              <w:t>5、教材内容结合课程目标表述:例如本文论述清朝乾隆皇帝给英王信件的教学目标分析。</w:t>
            </w:r>
            <w:r>
              <w:rPr>
                <w:rFonts w:hint="eastAsia" w:ascii="宋体" w:hAnsi="宋体" w:cs="宋体"/>
                <w:szCs w:val="21"/>
              </w:rPr>
              <w:cr/>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(1)了解人类生活的自然环境差异、不同区域的人文特征、历史变迁及其各种问题。(2)理解人们政治、经济、文化生活的丰富内涵,以及人的发展与自然、社会的相互关系。(3)知道人类物质文明、精神文明与制度文明发展的一般过程和基本趋势。</w:t>
            </w:r>
            <w:r>
              <w:rPr>
                <w:rFonts w:hint="eastAsia" w:ascii="宋体" w:hAnsi="宋体" w:cs="宋体"/>
                <w:szCs w:val="21"/>
              </w:rPr>
              <w:cr/>
            </w:r>
          </w:p>
        </w:tc>
      </w:tr>
    </w:tbl>
    <w:p>
      <w:pPr>
        <w:spacing w:before="48" w:beforeLines="20" w:after="48" w:afterLines="20" w:line="264" w:lineRule="auto"/>
        <w:ind w:right="-27" w:rightChars="-13"/>
        <w:jc w:val="center"/>
        <w:rPr>
          <w:rFonts w:hint="eastAsia" w:ascii="宋体" w:hAnsi="宋体"/>
          <w:b/>
          <w:sz w:val="24"/>
        </w:rPr>
      </w:pPr>
    </w:p>
    <w:p>
      <w:pPr>
        <w:spacing w:before="48" w:beforeLines="20" w:after="48" w:afterLines="20" w:line="264" w:lineRule="auto"/>
        <w:ind w:right="-27" w:rightChars="-13"/>
        <w:jc w:val="center"/>
        <w:rPr>
          <w:rFonts w:ascii="宋体" w:hAnsi="宋体"/>
          <w:b/>
          <w:sz w:val="24"/>
        </w:rPr>
      </w:pPr>
      <w:r>
        <w:rPr>
          <w:rFonts w:hint="eastAsia" w:ascii="宋体" w:hAnsi="宋体"/>
          <w:b/>
          <w:sz w:val="24"/>
        </w:rPr>
        <w:t>表6</w:t>
      </w:r>
      <w:r>
        <w:rPr>
          <w:rFonts w:ascii="宋体" w:hAnsi="宋体"/>
          <w:b/>
          <w:sz w:val="24"/>
        </w:rPr>
        <w:t>-</w:t>
      </w:r>
      <w:r>
        <w:rPr>
          <w:rFonts w:hint="eastAsia" w:ascii="宋体" w:hAnsi="宋体"/>
          <w:b/>
          <w:sz w:val="24"/>
        </w:rPr>
        <w:t>5</w:t>
      </w:r>
      <w:r>
        <w:rPr>
          <w:rFonts w:ascii="宋体" w:hAnsi="宋体"/>
          <w:b/>
          <w:sz w:val="24"/>
        </w:rPr>
        <w:t xml:space="preserve">  </w:t>
      </w:r>
      <w:r>
        <w:rPr>
          <w:rFonts w:hint="eastAsia" w:ascii="宋体" w:hAnsi="宋体"/>
          <w:b/>
          <w:sz w:val="24"/>
        </w:rPr>
        <w:t>专业主干课说明列表</w:t>
      </w:r>
    </w:p>
    <w:tbl>
      <w:tblPr>
        <w:tblStyle w:val="9"/>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60"/>
        <w:gridCol w:w="511"/>
        <w:gridCol w:w="2192"/>
        <w:gridCol w:w="2863"/>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
                <w:szCs w:val="21"/>
              </w:rPr>
            </w:pPr>
            <w:r>
              <w:rPr>
                <w:rFonts w:hint="eastAsia" w:ascii="宋体" w:hAnsi="宋体"/>
                <w:b/>
                <w:szCs w:val="21"/>
              </w:rPr>
              <w:t>类别</w:t>
            </w:r>
          </w:p>
        </w:tc>
        <w:tc>
          <w:tcPr>
            <w:tcW w:w="46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
                <w:szCs w:val="21"/>
              </w:rPr>
            </w:pPr>
            <w:r>
              <w:rPr>
                <w:rFonts w:hint="eastAsia" w:ascii="宋体" w:hAnsi="宋体"/>
                <w:b/>
                <w:szCs w:val="21"/>
              </w:rPr>
              <w:t>序号</w:t>
            </w:r>
          </w:p>
        </w:tc>
        <w:tc>
          <w:tcPr>
            <w:tcW w:w="511"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spacing w:line="280" w:lineRule="exact"/>
              <w:jc w:val="center"/>
              <w:rPr>
                <w:rFonts w:ascii="宋体" w:hAnsi="宋体"/>
                <w:b/>
                <w:szCs w:val="21"/>
              </w:rPr>
            </w:pPr>
            <w:r>
              <w:rPr>
                <w:rFonts w:hint="eastAsia" w:ascii="宋体" w:hAnsi="宋体"/>
                <w:b/>
                <w:szCs w:val="21"/>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Cs/>
                <w:szCs w:val="21"/>
              </w:rPr>
            </w:pPr>
            <w:r>
              <w:rPr>
                <w:rFonts w:hint="eastAsia" w:ascii="宋体" w:hAnsi="宋体"/>
                <w:b/>
                <w:szCs w:val="21"/>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Cs/>
                <w:szCs w:val="21"/>
              </w:rPr>
            </w:pPr>
            <w:r>
              <w:rPr>
                <w:rFonts w:hint="eastAsia" w:ascii="宋体" w:hAnsi="宋体"/>
                <w:b/>
                <w:szCs w:val="21"/>
              </w:rPr>
              <w:t>主要内容</w:t>
            </w:r>
          </w:p>
        </w:tc>
        <w:tc>
          <w:tcPr>
            <w:tcW w:w="1757"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Cs/>
                <w:szCs w:val="21"/>
              </w:rPr>
            </w:pPr>
            <w:r>
              <w:rPr>
                <w:rFonts w:hint="eastAsia" w:ascii="宋体" w:hAnsi="宋体"/>
                <w:b/>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454"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szCs w:val="21"/>
              </w:rPr>
            </w:pPr>
            <w:r>
              <w:rPr>
                <w:rFonts w:hint="eastAsia" w:ascii="宋体" w:hAnsi="宋体"/>
                <w:szCs w:val="21"/>
              </w:rPr>
              <w:t>专业</w:t>
            </w:r>
          </w:p>
          <w:p>
            <w:pPr>
              <w:widowControl/>
              <w:jc w:val="left"/>
              <w:rPr>
                <w:rFonts w:ascii="宋体" w:hAnsi="宋体"/>
                <w:szCs w:val="21"/>
              </w:rPr>
            </w:pPr>
            <w:r>
              <w:rPr>
                <w:rFonts w:hint="eastAsia" w:ascii="宋体" w:hAnsi="宋体"/>
                <w:szCs w:val="21"/>
              </w:rPr>
              <w:t>课程</w:t>
            </w: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1</w:t>
            </w:r>
          </w:p>
        </w:tc>
        <w:tc>
          <w:tcPr>
            <w:tcW w:w="511" w:type="dxa"/>
            <w:tcBorders>
              <w:top w:val="single" w:color="auto" w:sz="4" w:space="0"/>
              <w:left w:val="single" w:color="auto" w:sz="4" w:space="0"/>
              <w:bottom w:val="single" w:color="auto" w:sz="4" w:space="0"/>
              <w:right w:val="single" w:color="auto" w:sz="4" w:space="0"/>
            </w:tcBorders>
            <w:noWrap w:val="0"/>
            <w:textDirection w:val="tbLrV"/>
            <w:vAlign w:val="top"/>
          </w:tcPr>
          <w:p>
            <w:pPr>
              <w:ind w:left="113" w:right="113"/>
              <w:jc w:val="center"/>
              <w:rPr>
                <w:rFonts w:ascii="宋体" w:hAnsi="宋体" w:cs="宋体"/>
                <w:sz w:val="21"/>
                <w:szCs w:val="21"/>
              </w:rPr>
            </w:pPr>
            <w:r>
              <w:rPr>
                <w:rFonts w:hint="eastAsia" w:ascii="宋体" w:hAnsi="宋体" w:cs="宋体"/>
                <w:sz w:val="21"/>
                <w:szCs w:val="21"/>
              </w:rPr>
              <w:t>美术（素描速写）</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宋体" w:hAnsi="宋体" w:cs="宋体"/>
                <w:sz w:val="21"/>
                <w:szCs w:val="21"/>
              </w:rPr>
            </w:pPr>
            <w:r>
              <w:rPr>
                <w:rFonts w:hint="eastAsia" w:ascii="宋体" w:hAnsi="宋体" w:cs="宋体"/>
                <w:sz w:val="21"/>
                <w:szCs w:val="21"/>
              </w:rPr>
              <w:t>指导学生通过一定数量的素描及速写练习，掌握素描及速写的基本技能，打下一定的绘画基础，并在写生练习的基础上掌握一定的素描及速写基础理论知识。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本课程学主要培养</w:t>
            </w:r>
            <w:r>
              <w:rPr>
                <w:rFonts w:hint="eastAsia" w:ascii="宋体" w:hAnsi="宋体" w:cs="宋体"/>
                <w:sz w:val="21"/>
                <w:szCs w:val="21"/>
                <w:lang w:val="en-US" w:eastAsia="zh-CN"/>
              </w:rPr>
              <w:t>艺术设计与制作</w:t>
            </w:r>
            <w:r>
              <w:rPr>
                <w:rFonts w:hint="eastAsia" w:ascii="宋体" w:hAnsi="宋体" w:cs="宋体"/>
                <w:sz w:val="21"/>
                <w:szCs w:val="21"/>
              </w:rPr>
              <w:t>专业学生的造型能力。通过训练学生正确的观察和表现方法，围绕</w:t>
            </w:r>
            <w:r>
              <w:rPr>
                <w:rFonts w:hint="eastAsia" w:ascii="宋体" w:hAnsi="宋体" w:cs="宋体"/>
                <w:sz w:val="21"/>
                <w:szCs w:val="21"/>
                <w:lang w:val="en-US" w:eastAsia="zh-CN"/>
              </w:rPr>
              <w:t>室内设计</w:t>
            </w:r>
            <w:r>
              <w:rPr>
                <w:rFonts w:hint="eastAsia" w:ascii="宋体" w:hAnsi="宋体" w:cs="宋体"/>
                <w:sz w:val="21"/>
                <w:szCs w:val="21"/>
              </w:rPr>
              <w:t>专业学生对</w:t>
            </w:r>
            <w:r>
              <w:rPr>
                <w:rFonts w:hint="eastAsia" w:ascii="宋体" w:hAnsi="宋体" w:cs="宋体"/>
                <w:sz w:val="21"/>
                <w:szCs w:val="21"/>
                <w:lang w:val="en-US" w:eastAsia="zh-CN"/>
              </w:rPr>
              <w:t>室内</w:t>
            </w:r>
            <w:r>
              <w:rPr>
                <w:rFonts w:hint="eastAsia" w:ascii="宋体" w:hAnsi="宋体" w:cs="宋体"/>
                <w:sz w:val="21"/>
                <w:szCs w:val="21"/>
              </w:rPr>
              <w:t>专业的美术基础知识进行了重点、系统的讲解，它有别于传统的美术基础教学，能使学生在较短的时间内掌握美术基础课程的内容。在此基础上，设置了设计素描及速写的学习内容，以进一步提高</w:t>
            </w:r>
            <w:r>
              <w:rPr>
                <w:rFonts w:hint="eastAsia" w:ascii="宋体" w:hAnsi="宋体" w:cs="宋体"/>
                <w:sz w:val="21"/>
                <w:szCs w:val="21"/>
                <w:lang w:val="en-US" w:eastAsia="zh-CN"/>
              </w:rPr>
              <w:t>室内设计与制作</w:t>
            </w:r>
            <w:r>
              <w:rPr>
                <w:rFonts w:hint="eastAsia" w:ascii="宋体" w:hAnsi="宋体" w:cs="宋体"/>
                <w:sz w:val="21"/>
                <w:szCs w:val="21"/>
              </w:rPr>
              <w:t>专业人员的艺术造型能力和修养，为今后从事</w:t>
            </w:r>
            <w:r>
              <w:rPr>
                <w:rFonts w:hint="eastAsia" w:ascii="宋体" w:hAnsi="宋体" w:cs="宋体"/>
                <w:sz w:val="21"/>
                <w:szCs w:val="21"/>
                <w:lang w:val="en-US" w:eastAsia="zh-CN"/>
              </w:rPr>
              <w:t>室内</w:t>
            </w:r>
            <w:r>
              <w:rPr>
                <w:rFonts w:hint="eastAsia" w:ascii="宋体" w:hAnsi="宋体" w:cs="宋体"/>
                <w:sz w:val="21"/>
                <w:szCs w:val="21"/>
              </w:rPr>
              <w:t>设计打下良好的基础。</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宋体" w:hAnsi="宋体" w:cs="宋体"/>
                <w:sz w:val="21"/>
                <w:szCs w:val="21"/>
              </w:rPr>
            </w:pPr>
            <w:r>
              <w:rPr>
                <w:rFonts w:hint="eastAsia" w:ascii="宋体" w:hAnsi="宋体" w:cs="宋体"/>
                <w:sz w:val="21"/>
                <w:szCs w:val="21"/>
              </w:rPr>
              <w:t>本课程要求进行简单的石膏几何形体写生、简单的静物素描写生，以及人物动态速写练习，初步掌握素描及速写造型的基本法则。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45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szCs w:val="21"/>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2</w:t>
            </w:r>
          </w:p>
        </w:tc>
        <w:tc>
          <w:tcPr>
            <w:tcW w:w="5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r>
              <w:rPr>
                <w:rFonts w:hint="eastAsia"/>
                <w:sz w:val="21"/>
                <w:szCs w:val="21"/>
              </w:rPr>
              <w:t>设计概论</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ascii="宋体" w:hAnsi="宋体"/>
                <w:sz w:val="21"/>
                <w:szCs w:val="21"/>
              </w:rPr>
            </w:pPr>
            <w:r>
              <w:rPr>
                <w:rFonts w:hint="eastAsia" w:ascii="宋体" w:hAnsi="宋体"/>
                <w:sz w:val="21"/>
                <w:szCs w:val="21"/>
              </w:rPr>
              <w:t>设计概论课程目标是通过本课程的理论讲授，使学生掌握环境艺术的基础知识，为进入专业学习、专研打下良好基础。</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ascii="宋体" w:hAnsi="宋体"/>
                <w:sz w:val="21"/>
                <w:szCs w:val="21"/>
              </w:rPr>
            </w:pPr>
            <w:r>
              <w:rPr>
                <w:rFonts w:hint="eastAsia" w:ascii="宋体" w:hAnsi="宋体"/>
                <w:sz w:val="21"/>
                <w:szCs w:val="21"/>
              </w:rPr>
              <w:t>课程旨在了解环境艺术设计学科的涵盖范围、思维方法及常用的建造技术手段。开发学生创造性的设计思维能力、帮助学生逐步建立正确健康的设计观念、了解设计程序、锻炼学生在设计当中综合应用基础技能的能力，为接下来一系列的专题设计课打下基础。</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ascii="宋体" w:hAnsi="宋体"/>
                <w:sz w:val="21"/>
                <w:szCs w:val="21"/>
              </w:rPr>
            </w:pPr>
            <w:r>
              <w:rPr>
                <w:rFonts w:hint="eastAsia" w:ascii="宋体" w:hAnsi="宋体"/>
                <w:sz w:val="21"/>
                <w:szCs w:val="21"/>
              </w:rPr>
              <w:t>了解设计与艺术，科技，经济的关系，理解艺术设计知识。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45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szCs w:val="21"/>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3</w:t>
            </w:r>
          </w:p>
        </w:tc>
        <w:tc>
          <w:tcPr>
            <w:tcW w:w="5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r>
              <w:rPr>
                <w:rFonts w:hint="eastAsia"/>
                <w:sz w:val="21"/>
                <w:szCs w:val="21"/>
              </w:rPr>
              <w:t>创意装饰画</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hint="eastAsia" w:ascii="宋体" w:hAnsi="宋体"/>
                <w:sz w:val="21"/>
                <w:szCs w:val="21"/>
              </w:rPr>
            </w:pPr>
            <w:r>
              <w:rPr>
                <w:rFonts w:ascii="宋体" w:hAnsi="宋体"/>
                <w:sz w:val="21"/>
                <w:szCs w:val="21"/>
              </w:rPr>
              <w:t>装饰画是一种高度概括、体现作者的意识和审美观念的艺术形式。由于装饰画可供开拓的领域很广，因而在具体绘制方法上难有固定模式。通过本课程的教学，培养学生的主观意识，大胆从可视的宏观、微观</w:t>
            </w:r>
            <w:r>
              <w:rPr>
                <w:rFonts w:ascii="宋体" w:hAnsi="宋体"/>
                <w:spacing w:val="-5"/>
                <w:sz w:val="21"/>
                <w:szCs w:val="21"/>
              </w:rPr>
              <w:t>形象中发掘表现的主题，并注重对技法上的掌握，使之在注重装饰物功能上的从属性、制约性中寻求法则、</w:t>
            </w:r>
            <w:r>
              <w:rPr>
                <w:rFonts w:ascii="宋体" w:hAnsi="宋体"/>
                <w:sz w:val="21"/>
                <w:szCs w:val="21"/>
              </w:rPr>
              <w:t>形式，培养学生的创作能力。</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hint="eastAsia" w:ascii="宋体" w:hAnsi="宋体"/>
                <w:spacing w:val="-1"/>
                <w:sz w:val="21"/>
                <w:szCs w:val="21"/>
              </w:rPr>
            </w:pPr>
            <w:r>
              <w:rPr>
                <w:rFonts w:hint="eastAsia" w:ascii="宋体" w:hAnsi="宋体"/>
                <w:spacing w:val="-1"/>
                <w:sz w:val="21"/>
                <w:szCs w:val="21"/>
              </w:rPr>
              <w:t>装饰画基础概述</w:t>
            </w:r>
          </w:p>
          <w:p>
            <w:pPr>
              <w:adjustRightInd w:val="0"/>
              <w:snapToGrid w:val="0"/>
              <w:spacing w:line="280" w:lineRule="exact"/>
              <w:ind w:right="-27" w:rightChars="-13"/>
              <w:rPr>
                <w:rFonts w:hint="eastAsia" w:ascii="宋体" w:hAnsi="宋体"/>
                <w:sz w:val="21"/>
                <w:szCs w:val="21"/>
              </w:rPr>
            </w:pPr>
            <w:r>
              <w:rPr>
                <w:rFonts w:ascii="宋体" w:hAnsi="宋体"/>
                <w:sz w:val="21"/>
                <w:szCs w:val="21"/>
              </w:rPr>
              <w:t>装饰画的构成理论与基本规律</w:t>
            </w:r>
          </w:p>
          <w:p>
            <w:pPr>
              <w:adjustRightInd w:val="0"/>
              <w:snapToGrid w:val="0"/>
              <w:spacing w:line="280" w:lineRule="exact"/>
              <w:ind w:right="-27" w:rightChars="-13"/>
              <w:rPr>
                <w:rFonts w:hint="eastAsia" w:ascii="宋体" w:hAnsi="宋体"/>
                <w:sz w:val="21"/>
                <w:szCs w:val="21"/>
              </w:rPr>
            </w:pPr>
            <w:r>
              <w:rPr>
                <w:rFonts w:ascii="宋体" w:hAnsi="宋体"/>
                <w:sz w:val="21"/>
                <w:szCs w:val="21"/>
              </w:rPr>
              <w:t>装饰画的材料的应用与表现技法</w:t>
            </w:r>
          </w:p>
          <w:p>
            <w:pPr>
              <w:adjustRightInd w:val="0"/>
              <w:snapToGrid w:val="0"/>
              <w:spacing w:line="280" w:lineRule="exact"/>
              <w:ind w:right="-27" w:rightChars="-13"/>
              <w:rPr>
                <w:rFonts w:hint="eastAsia" w:ascii="宋体" w:hAnsi="宋体"/>
                <w:sz w:val="21"/>
                <w:szCs w:val="21"/>
              </w:rPr>
            </w:pPr>
            <w:r>
              <w:rPr>
                <w:rFonts w:ascii="宋体" w:hAnsi="宋体"/>
                <w:sz w:val="21"/>
                <w:szCs w:val="21"/>
              </w:rPr>
              <w:t>中外、现代装饰画介绍</w:t>
            </w:r>
          </w:p>
          <w:p>
            <w:pPr>
              <w:adjustRightInd w:val="0"/>
              <w:snapToGrid w:val="0"/>
              <w:spacing w:line="280" w:lineRule="exact"/>
              <w:ind w:right="-27" w:rightChars="-13"/>
              <w:rPr>
                <w:rFonts w:hint="eastAsia" w:ascii="宋体" w:hAnsi="宋体"/>
                <w:sz w:val="21"/>
                <w:szCs w:val="21"/>
              </w:rPr>
            </w:pPr>
            <w:r>
              <w:rPr>
                <w:rFonts w:ascii="宋体" w:hAnsi="宋体"/>
                <w:sz w:val="21"/>
                <w:szCs w:val="21"/>
              </w:rPr>
              <w:t>装饰画主题性作品创作</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hint="eastAsia" w:ascii="宋体" w:hAnsi="宋体"/>
                <w:sz w:val="21"/>
                <w:szCs w:val="21"/>
              </w:rPr>
            </w:pPr>
            <w:r>
              <w:rPr>
                <w:rFonts w:ascii="宋体" w:hAnsi="宋体"/>
                <w:sz w:val="21"/>
                <w:szCs w:val="21"/>
              </w:rPr>
              <w:t>装饰绘画的学习可为以后应用设计课的艺术表达奠定基础，对处理画面效果和整体美的认识起到重大影响。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5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szCs w:val="21"/>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sz w:val="21"/>
                <w:szCs w:val="21"/>
              </w:rPr>
            </w:pPr>
            <w:r>
              <w:rPr>
                <w:rFonts w:hint="eastAsia" w:ascii="宋体" w:hAnsi="宋体"/>
                <w:sz w:val="21"/>
                <w:szCs w:val="21"/>
              </w:rPr>
              <w:t>4</w:t>
            </w:r>
          </w:p>
        </w:tc>
        <w:tc>
          <w:tcPr>
            <w:tcW w:w="511" w:type="dxa"/>
            <w:tcBorders>
              <w:top w:val="single" w:color="auto" w:sz="4" w:space="0"/>
              <w:left w:val="single" w:color="auto" w:sz="4" w:space="0"/>
              <w:bottom w:val="single" w:color="auto" w:sz="4" w:space="0"/>
              <w:right w:val="single" w:color="auto" w:sz="4" w:space="0"/>
            </w:tcBorders>
            <w:noWrap w:val="0"/>
            <w:textDirection w:val="tbLrV"/>
            <w:vAlign w:val="top"/>
          </w:tcPr>
          <w:p>
            <w:pPr>
              <w:ind w:left="113" w:right="113"/>
              <w:jc w:val="center"/>
              <w:rPr>
                <w:rFonts w:ascii="宋体" w:hAnsi="宋体" w:cs="宋体"/>
                <w:sz w:val="21"/>
                <w:szCs w:val="21"/>
              </w:rPr>
            </w:pPr>
            <w:r>
              <w:rPr>
                <w:rFonts w:hint="eastAsia"/>
                <w:sz w:val="21"/>
                <w:szCs w:val="21"/>
              </w:rPr>
              <w:t>美术基础(色彩)</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宋体" w:hAnsi="宋体" w:cs="宋体"/>
                <w:sz w:val="21"/>
                <w:szCs w:val="21"/>
              </w:rPr>
            </w:pPr>
            <w:r>
              <w:rPr>
                <w:rFonts w:hint="eastAsia" w:ascii="宋体" w:hAnsi="宋体" w:cs="宋体"/>
                <w:sz w:val="21"/>
                <w:szCs w:val="21"/>
              </w:rPr>
              <w:t>指导学生通过一定数量的色彩写生练习，掌握色彩生的基本技能，打下一定的绘画基础，并在写生练习的基础上掌握一定的色彩基础理论知识。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本课程学主要培养</w:t>
            </w:r>
            <w:r>
              <w:rPr>
                <w:rFonts w:hint="eastAsia" w:ascii="宋体" w:hAnsi="宋体" w:cs="宋体"/>
                <w:sz w:val="21"/>
                <w:szCs w:val="21"/>
                <w:lang w:val="en-US" w:eastAsia="zh-CN"/>
              </w:rPr>
              <w:t>艺术设计</w:t>
            </w:r>
            <w:r>
              <w:rPr>
                <w:rFonts w:hint="eastAsia" w:ascii="宋体" w:hAnsi="宋体" w:cs="宋体"/>
                <w:sz w:val="21"/>
                <w:szCs w:val="21"/>
              </w:rPr>
              <w:t>专业学生的造型能力和对色彩的感知能力。通过训练学生正确的观察和表现方法，围绕服装专业学生对</w:t>
            </w:r>
            <w:r>
              <w:rPr>
                <w:rFonts w:hint="eastAsia" w:ascii="宋体" w:hAnsi="宋体" w:cs="宋体"/>
                <w:sz w:val="21"/>
                <w:szCs w:val="21"/>
                <w:lang w:val="en-US" w:eastAsia="zh-CN"/>
              </w:rPr>
              <w:t>室内设计</w:t>
            </w:r>
            <w:r>
              <w:rPr>
                <w:rFonts w:hint="eastAsia" w:ascii="宋体" w:hAnsi="宋体" w:cs="宋体"/>
                <w:sz w:val="21"/>
                <w:szCs w:val="21"/>
              </w:rPr>
              <w:t>专业的美术基础知识进行了重点、系统的讲解，它有别于传统的美术基础教学，能使学生在较短的时间内掌握美术基础课程的内容。在此基础上，设置了设计色彩的学习内容，以进一步提高</w:t>
            </w:r>
            <w:r>
              <w:rPr>
                <w:rFonts w:hint="eastAsia" w:ascii="宋体" w:hAnsi="宋体" w:cs="宋体"/>
                <w:sz w:val="21"/>
                <w:szCs w:val="21"/>
                <w:lang w:val="en-US" w:eastAsia="zh-CN"/>
              </w:rPr>
              <w:t>室内设计</w:t>
            </w:r>
            <w:r>
              <w:rPr>
                <w:rFonts w:hint="eastAsia" w:ascii="宋体" w:hAnsi="宋体" w:cs="宋体"/>
                <w:sz w:val="21"/>
                <w:szCs w:val="21"/>
              </w:rPr>
              <w:t>专业人员的艺术造型能力和修养，为今后从事</w:t>
            </w:r>
            <w:r>
              <w:rPr>
                <w:rFonts w:hint="eastAsia" w:ascii="宋体" w:hAnsi="宋体" w:cs="宋体"/>
                <w:sz w:val="21"/>
                <w:szCs w:val="21"/>
                <w:lang w:val="en-US" w:eastAsia="zh-CN"/>
              </w:rPr>
              <w:t>室内</w:t>
            </w:r>
            <w:r>
              <w:rPr>
                <w:rFonts w:hint="eastAsia" w:ascii="宋体" w:hAnsi="宋体" w:cs="宋体"/>
                <w:sz w:val="21"/>
                <w:szCs w:val="21"/>
              </w:rPr>
              <w:t>设计打下良好的基础。</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宋体" w:hAnsi="宋体" w:cs="宋体"/>
                <w:sz w:val="21"/>
                <w:szCs w:val="21"/>
              </w:rPr>
            </w:pPr>
            <w:r>
              <w:rPr>
                <w:rFonts w:hint="eastAsia" w:ascii="宋体" w:hAnsi="宋体" w:cs="宋体"/>
                <w:sz w:val="21"/>
                <w:szCs w:val="21"/>
              </w:rPr>
              <w:t>本课程要求进行简单的静物色彩写生，初步掌握色彩立体造型的基本法则。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5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szCs w:val="21"/>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5</w:t>
            </w:r>
          </w:p>
        </w:tc>
        <w:tc>
          <w:tcPr>
            <w:tcW w:w="511" w:type="dxa"/>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s="宋体"/>
                <w:sz w:val="21"/>
                <w:szCs w:val="21"/>
              </w:rPr>
            </w:pPr>
            <w:r>
              <w:rPr>
                <w:rFonts w:hint="eastAsia"/>
                <w:sz w:val="21"/>
                <w:szCs w:val="21"/>
              </w:rPr>
              <w:t>三大构成</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r>
              <w:rPr>
                <w:rFonts w:hint="eastAsia" w:ascii="宋体" w:hAnsi="宋体" w:cs="宋体"/>
                <w:sz w:val="21"/>
                <w:szCs w:val="21"/>
              </w:rPr>
              <w:t>理解并掌握点、线、面元素的特性和表现力。通过课程的学习，对色彩的基本原理、色与光的相互关系、物体色的形成、色彩的表述和色彩体系有一个完整的认识。理解并掌握立体构成形态要素及基本法则。</w:t>
            </w:r>
          </w:p>
          <w:p>
            <w:pPr>
              <w:adjustRightInd w:val="0"/>
              <w:snapToGrid w:val="0"/>
              <w:rPr>
                <w:rFonts w:ascii="宋体" w:hAnsi="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sz w:val="21"/>
                <w:szCs w:val="21"/>
              </w:rPr>
            </w:pPr>
            <w:r>
              <w:rPr>
                <w:rFonts w:hint="eastAsia" w:ascii="宋体" w:hAnsi="宋体" w:cs="宋体"/>
                <w:sz w:val="21"/>
                <w:szCs w:val="21"/>
              </w:rPr>
              <w:t>本课程在于培养学生的创造力和基础造型能力，使其掌握理性和感性相结合的设计方法，拓展设计思维，为专业设计提供方法和途径，为今后的专业设计奠定坚实的基础。本课程主要培养学生良好的色彩感觉、色彩搭配、色彩设计能力，使学生在实践中能够很好的运用色彩、了解各种色彩的心理和情感，在掌握基本色彩规律的基础上，用构成语言创建新的形式与方法，从而提高形与色综合造型的创造能力、鉴赏能力和表现能力。本课程目的是使学生对立体形态进行科学的解剖，重新组合，创造出新得形态。以提高学生的形象思维能力、艺术思维能力和设计创造能力，为设计活动提供广泛的构思方案，使学生今后在空间艺术设计造型、包装结构设计等方面打下基础。</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r>
              <w:rPr>
                <w:rFonts w:hint="eastAsia" w:ascii="宋体" w:hAnsi="宋体" w:cs="宋体"/>
                <w:sz w:val="21"/>
                <w:szCs w:val="21"/>
              </w:rPr>
              <w:t>掌握重复、近似、渐变、发射、特异、分割、密集、对比、肌理构成的设计思维方法与造型规律。能熟练掌握两个颜色混合的方法和技巧，且发现和掌握任意两色等差混合时产生的第三色彩的混合规律，并能在设计中恰到好处地应用。</w:t>
            </w:r>
          </w:p>
          <w:p>
            <w:pPr>
              <w:adjustRightInd w:val="0"/>
              <w:snapToGrid w:val="0"/>
              <w:rPr>
                <w:rFonts w:ascii="宋体" w:hAnsi="宋体" w:cs="宋体"/>
                <w:sz w:val="21"/>
                <w:szCs w:val="21"/>
              </w:rPr>
            </w:pPr>
            <w:r>
              <w:rPr>
                <w:rFonts w:hint="eastAsia" w:ascii="宋体" w:hAnsi="宋体" w:cs="宋体"/>
                <w:sz w:val="21"/>
                <w:szCs w:val="21"/>
              </w:rPr>
              <w:t>立体构成各种形态及基本法则的理解及运用。理解并掌握立体构成和各种材料材质。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5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szCs w:val="21"/>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6</w:t>
            </w:r>
          </w:p>
        </w:tc>
        <w:tc>
          <w:tcPr>
            <w:tcW w:w="5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r>
              <w:rPr>
                <w:rFonts w:hint="eastAsia"/>
                <w:sz w:val="21"/>
                <w:szCs w:val="21"/>
              </w:rPr>
              <w:t>人体工程学</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ascii="宋体" w:hAnsi="宋体"/>
                <w:sz w:val="21"/>
                <w:szCs w:val="21"/>
              </w:rPr>
            </w:pPr>
            <w:r>
              <w:rPr>
                <w:rFonts w:hint="eastAsia" w:ascii="宋体" w:hAnsi="宋体" w:cs="宋体"/>
                <w:kern w:val="0"/>
                <w:sz w:val="21"/>
                <w:szCs w:val="21"/>
              </w:rPr>
              <w:t>通过学习《人体工程学》，使学生了解人体工程学的基本理论体系，学会从人体工程学的基本原则和方法出发，发现设计中存在的人工程问题，逐步形成以人体工程学的思想为指导，结合百分点原理，使学生形成良好的尺度意识，以人为中心从事设计的现代设计观念。</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人体工程学概论</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人体测量的原理与应用</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人体工程学与室内环境</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人体工程学与室内设计</w:t>
            </w:r>
          </w:p>
          <w:p>
            <w:pPr>
              <w:adjustRightInd w:val="0"/>
              <w:snapToGrid w:val="0"/>
              <w:spacing w:line="280" w:lineRule="exact"/>
              <w:ind w:right="-27" w:rightChars="-13"/>
              <w:rPr>
                <w:rFonts w:ascii="宋体" w:hAnsi="宋体"/>
                <w:sz w:val="21"/>
                <w:szCs w:val="21"/>
              </w:rPr>
            </w:pPr>
            <w:r>
              <w:rPr>
                <w:rFonts w:hint="eastAsia" w:ascii="宋体" w:hAnsi="宋体"/>
                <w:sz w:val="21"/>
                <w:szCs w:val="21"/>
              </w:rPr>
              <w:t>人体工程学与家具设计</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ascii="宋体" w:hAnsi="宋体"/>
                <w:sz w:val="21"/>
                <w:szCs w:val="21"/>
              </w:rPr>
            </w:pPr>
            <w:r>
              <w:rPr>
                <w:rFonts w:hint="eastAsia" w:ascii="宋体" w:hAnsi="宋体" w:cs="宋体"/>
                <w:kern w:val="0"/>
                <w:sz w:val="21"/>
                <w:szCs w:val="21"/>
              </w:rPr>
              <w:t>通过适当的练习加以巩固，能够熟练地掌握人体尺度的测量和取值方法，熟知常用的人体活动空间尺度和常用家具尺度等，了解人在特定的建筑空间的生理和心理变化的规律，从而设计出更科学、更宜人的产品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45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szCs w:val="21"/>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7</w:t>
            </w:r>
          </w:p>
        </w:tc>
        <w:tc>
          <w:tcPr>
            <w:tcW w:w="5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r>
              <w:rPr>
                <w:rFonts w:hint="eastAsia"/>
                <w:sz w:val="21"/>
                <w:szCs w:val="21"/>
              </w:rPr>
              <w:t>手绘效果图</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ascii="宋体" w:hAnsi="宋体"/>
                <w:sz w:val="21"/>
                <w:szCs w:val="21"/>
              </w:rPr>
            </w:pPr>
            <w:r>
              <w:rPr>
                <w:rFonts w:hint="eastAsia" w:ascii="宋体" w:hAnsi="宋体"/>
                <w:sz w:val="21"/>
                <w:szCs w:val="21"/>
              </w:rPr>
              <w:t>培养学生的手绘表达驾驭能力，这种能力在以后的专业表达设计中起到重要作用。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7" w:rightChars="-13"/>
              <w:jc w:val="left"/>
              <w:rPr>
                <w:rFonts w:ascii="宋体" w:hAnsi="宋体" w:cs="宋体"/>
                <w:kern w:val="0"/>
                <w:sz w:val="21"/>
                <w:szCs w:val="21"/>
              </w:rPr>
            </w:pPr>
            <w:r>
              <w:rPr>
                <w:rFonts w:hint="eastAsia" w:ascii="宋体" w:hAnsi="宋体" w:cs="宋体"/>
                <w:kern w:val="0"/>
                <w:sz w:val="21"/>
                <w:szCs w:val="21"/>
              </w:rPr>
              <w:t>作为一个专业设计施工人员，快速的手绘能力至关重要，能根据客户的需求对平面图纸进行快速手绘3D效果的模拟绘制；能运用根据设计图纸的标准要求快速绘制制作出应对效果以满足客户意愿，能根据客户与设计的需求更换出各类造型、材质、灯光、等空间布置的手绘效果运用。</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adjustRightInd w:val="0"/>
              <w:snapToGrid w:val="0"/>
              <w:spacing w:line="280" w:lineRule="exact"/>
              <w:ind w:right="-27" w:rightChars="-13"/>
              <w:rPr>
                <w:rFonts w:hint="eastAsia" w:ascii="宋体" w:hAnsi="宋体" w:cs="宋体"/>
                <w:kern w:val="0"/>
                <w:sz w:val="21"/>
                <w:szCs w:val="21"/>
              </w:rPr>
            </w:pPr>
            <w:r>
              <w:rPr>
                <w:rFonts w:hint="eastAsia" w:ascii="宋体" w:hAnsi="宋体" w:cs="宋体"/>
                <w:kern w:val="0"/>
                <w:sz w:val="21"/>
                <w:szCs w:val="21"/>
              </w:rPr>
              <w:t>能根据客户的需求对平面图纸进行快速手绘3D效果的模拟绘制；</w:t>
            </w:r>
          </w:p>
          <w:p>
            <w:pPr>
              <w:numPr>
                <w:ilvl w:val="0"/>
                <w:numId w:val="13"/>
              </w:numPr>
              <w:adjustRightInd w:val="0"/>
              <w:snapToGrid w:val="0"/>
              <w:spacing w:line="280" w:lineRule="exact"/>
              <w:ind w:right="-27" w:rightChars="-13"/>
              <w:rPr>
                <w:rFonts w:ascii="宋体" w:hAnsi="宋体"/>
                <w:sz w:val="21"/>
                <w:szCs w:val="21"/>
              </w:rPr>
            </w:pPr>
            <w:r>
              <w:rPr>
                <w:rFonts w:hint="eastAsia" w:ascii="宋体" w:hAnsi="宋体" w:cs="宋体"/>
                <w:kern w:val="0"/>
                <w:sz w:val="21"/>
                <w:szCs w:val="21"/>
              </w:rPr>
              <w:t>能运用根据设计图纸的标准要求快速绘制制作出应对效果以满足客户意愿，</w:t>
            </w:r>
          </w:p>
          <w:p>
            <w:pPr>
              <w:numPr>
                <w:ilvl w:val="0"/>
                <w:numId w:val="13"/>
              </w:numPr>
              <w:adjustRightInd w:val="0"/>
              <w:snapToGrid w:val="0"/>
              <w:spacing w:line="280" w:lineRule="exact"/>
              <w:ind w:right="-27" w:rightChars="-13"/>
              <w:rPr>
                <w:rFonts w:ascii="宋体" w:hAnsi="宋体"/>
                <w:sz w:val="21"/>
                <w:szCs w:val="21"/>
              </w:rPr>
            </w:pPr>
            <w:r>
              <w:rPr>
                <w:rFonts w:hint="eastAsia" w:ascii="宋体" w:hAnsi="宋体" w:cs="宋体"/>
                <w:kern w:val="0"/>
                <w:sz w:val="21"/>
                <w:szCs w:val="21"/>
              </w:rPr>
              <w:t>能根据客户与设计的需求更换出各类造型、材质、灯光、等空间布置的手绘效果运用。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jc w:val="center"/>
        </w:trPr>
        <w:tc>
          <w:tcPr>
            <w:tcW w:w="45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szCs w:val="21"/>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8</w:t>
            </w:r>
          </w:p>
        </w:tc>
        <w:tc>
          <w:tcPr>
            <w:tcW w:w="5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2"/>
                <w:sz w:val="21"/>
                <w:szCs w:val="21"/>
                <w:lang w:val="en-US" w:eastAsia="zh-CN" w:bidi="ar-SA"/>
              </w:rPr>
            </w:pPr>
            <w:r>
              <w:rPr>
                <w:rFonts w:hint="eastAsia"/>
                <w:sz w:val="21"/>
                <w:szCs w:val="21"/>
              </w:rPr>
              <w:t>空间设计</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hint="eastAsia" w:ascii="宋体" w:hAnsi="宋体"/>
                <w:kern w:val="2"/>
                <w:sz w:val="21"/>
                <w:szCs w:val="21"/>
                <w:lang w:val="en-US" w:eastAsia="zh-CN" w:bidi="ar-SA"/>
              </w:rPr>
            </w:pPr>
            <w:r>
              <w:rPr>
                <w:rFonts w:hint="eastAsia" w:ascii="宋体" w:hAnsi="宋体"/>
                <w:sz w:val="21"/>
                <w:szCs w:val="21"/>
              </w:rPr>
              <w:t>空间设计主要是使学生能空间的原创设计方法。了解进行室内设计时的重心所在。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hint="eastAsia" w:ascii="宋体" w:hAnsi="宋体"/>
                <w:kern w:val="2"/>
                <w:sz w:val="21"/>
                <w:szCs w:val="21"/>
                <w:lang w:val="en-US" w:eastAsia="zh-CN" w:bidi="ar-SA"/>
              </w:rPr>
            </w:pPr>
            <w:r>
              <w:rPr>
                <w:rFonts w:hint="eastAsia" w:ascii="宋体" w:hAnsi="宋体"/>
                <w:sz w:val="21"/>
                <w:szCs w:val="21"/>
              </w:rPr>
              <w:t>本课程教学目的与任务是着重介绍，一方面强调计划、规划、设想。另一方面通过各种支持条件形成设计思维概念及形态基本语汇，了解进行室内设计时的重心所在；介绍空间设计的思维切入点，增强对设计把握的信心，使其有能力在空间造型上回应使用要求的设计条件；鼓励学生的创造性设计。</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ascii="宋体" w:hAnsi="宋体"/>
                <w:kern w:val="2"/>
                <w:sz w:val="21"/>
                <w:szCs w:val="21"/>
                <w:lang w:val="en-US" w:eastAsia="zh-CN" w:bidi="ar-SA"/>
              </w:rPr>
            </w:pPr>
            <w:r>
              <w:rPr>
                <w:rFonts w:hint="eastAsia" w:ascii="宋体" w:hAnsi="宋体"/>
                <w:sz w:val="21"/>
                <w:szCs w:val="21"/>
              </w:rPr>
              <w:t>了解进行室内设计时的重心所在；介绍空间设计的思维切入点，增强对设计把握的信心，使其有能力在空间造型上回应使用要求的设计条件；能进行创造性设计。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45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szCs w:val="21"/>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9</w:t>
            </w:r>
          </w:p>
        </w:tc>
        <w:tc>
          <w:tcPr>
            <w:tcW w:w="5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r>
              <w:rPr>
                <w:rFonts w:hint="eastAsia" w:ascii="宋体" w:hAnsi="宋体" w:cs="宋体"/>
                <w:sz w:val="21"/>
                <w:szCs w:val="21"/>
              </w:rPr>
              <w:t>Photoshop图像处理</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jc w:val="left"/>
              <w:rPr>
                <w:rFonts w:hint="eastAsia" w:ascii="宋体" w:hAnsi="宋体"/>
                <w:sz w:val="21"/>
                <w:szCs w:val="21"/>
              </w:rPr>
            </w:pPr>
            <w:r>
              <w:rPr>
                <w:rFonts w:ascii="宋体" w:hAnsi="宋体" w:eastAsia="宋体" w:cs="宋体"/>
                <w:spacing w:val="-8"/>
                <w:sz w:val="21"/>
                <w:szCs w:val="21"/>
              </w:rPr>
              <w:t>课</w:t>
            </w:r>
            <w:r>
              <w:rPr>
                <w:rFonts w:ascii="宋体" w:hAnsi="宋体" w:eastAsia="宋体" w:cs="宋体"/>
                <w:spacing w:val="18"/>
                <w:sz w:val="21"/>
                <w:szCs w:val="21"/>
              </w:rPr>
              <w:t xml:space="preserve"> </w:t>
            </w:r>
            <w:r>
              <w:rPr>
                <w:rFonts w:ascii="宋体" w:hAnsi="宋体" w:eastAsia="宋体" w:cs="宋体"/>
                <w:spacing w:val="-8"/>
                <w:sz w:val="21"/>
                <w:szCs w:val="21"/>
              </w:rPr>
              <w:t>程</w:t>
            </w:r>
            <w:r>
              <w:rPr>
                <w:rFonts w:ascii="宋体" w:hAnsi="宋体" w:eastAsia="宋体" w:cs="宋体"/>
                <w:spacing w:val="19"/>
                <w:sz w:val="21"/>
                <w:szCs w:val="21"/>
              </w:rPr>
              <w:t xml:space="preserve"> </w:t>
            </w:r>
            <w:r>
              <w:rPr>
                <w:rFonts w:ascii="宋体" w:hAnsi="宋体" w:eastAsia="宋体" w:cs="宋体"/>
                <w:spacing w:val="-8"/>
                <w:sz w:val="21"/>
                <w:szCs w:val="21"/>
              </w:rPr>
              <w:t>主</w:t>
            </w:r>
            <w:r>
              <w:rPr>
                <w:rFonts w:ascii="宋体" w:hAnsi="宋体" w:eastAsia="宋体" w:cs="宋体"/>
                <w:spacing w:val="18"/>
                <w:w w:val="101"/>
                <w:sz w:val="21"/>
                <w:szCs w:val="21"/>
              </w:rPr>
              <w:t xml:space="preserve"> </w:t>
            </w:r>
            <w:r>
              <w:rPr>
                <w:rFonts w:ascii="宋体" w:hAnsi="宋体" w:eastAsia="宋体" w:cs="宋体"/>
                <w:spacing w:val="-8"/>
                <w:sz w:val="21"/>
                <w:szCs w:val="21"/>
              </w:rPr>
              <w:t>要</w:t>
            </w:r>
            <w:r>
              <w:rPr>
                <w:rFonts w:ascii="宋体" w:hAnsi="宋体" w:eastAsia="宋体" w:cs="宋体"/>
                <w:spacing w:val="16"/>
                <w:w w:val="101"/>
                <w:sz w:val="21"/>
                <w:szCs w:val="21"/>
              </w:rPr>
              <w:t xml:space="preserve"> </w:t>
            </w:r>
            <w:r>
              <w:rPr>
                <w:rFonts w:ascii="宋体" w:hAnsi="宋体" w:eastAsia="宋体" w:cs="宋体"/>
                <w:spacing w:val="-8"/>
                <w:sz w:val="21"/>
                <w:szCs w:val="21"/>
              </w:rPr>
              <w:t>任</w:t>
            </w:r>
            <w:r>
              <w:rPr>
                <w:rFonts w:ascii="宋体" w:hAnsi="宋体" w:eastAsia="宋体" w:cs="宋体"/>
                <w:spacing w:val="19"/>
                <w:sz w:val="21"/>
                <w:szCs w:val="21"/>
              </w:rPr>
              <w:t xml:space="preserve"> </w:t>
            </w:r>
            <w:r>
              <w:rPr>
                <w:rFonts w:ascii="宋体" w:hAnsi="宋体" w:eastAsia="宋体" w:cs="宋体"/>
                <w:spacing w:val="-8"/>
                <w:sz w:val="21"/>
                <w:szCs w:val="21"/>
              </w:rPr>
              <w:t>务</w:t>
            </w:r>
            <w:r>
              <w:rPr>
                <w:rFonts w:ascii="宋体" w:hAnsi="宋体" w:eastAsia="宋体" w:cs="宋体"/>
                <w:spacing w:val="23"/>
                <w:sz w:val="21"/>
                <w:szCs w:val="21"/>
              </w:rPr>
              <w:t xml:space="preserve"> </w:t>
            </w:r>
            <w:r>
              <w:rPr>
                <w:rFonts w:ascii="宋体" w:hAnsi="宋体" w:eastAsia="宋体" w:cs="宋体"/>
                <w:spacing w:val="-8"/>
                <w:sz w:val="21"/>
                <w:szCs w:val="21"/>
              </w:rPr>
              <w:t>是</w:t>
            </w:r>
            <w:r>
              <w:rPr>
                <w:rFonts w:ascii="宋体" w:hAnsi="宋体" w:eastAsia="宋体" w:cs="宋体"/>
                <w:spacing w:val="17"/>
                <w:sz w:val="21"/>
                <w:szCs w:val="21"/>
              </w:rPr>
              <w:t xml:space="preserve"> </w:t>
            </w:r>
            <w:r>
              <w:rPr>
                <w:rFonts w:ascii="宋体" w:hAnsi="宋体" w:eastAsia="宋体" w:cs="宋体"/>
                <w:spacing w:val="-8"/>
                <w:sz w:val="21"/>
                <w:szCs w:val="21"/>
              </w:rPr>
              <w:t>介</w:t>
            </w:r>
            <w:r>
              <w:rPr>
                <w:rFonts w:ascii="宋体" w:hAnsi="宋体" w:eastAsia="宋体" w:cs="宋体"/>
                <w:spacing w:val="21"/>
                <w:sz w:val="21"/>
                <w:szCs w:val="21"/>
              </w:rPr>
              <w:t xml:space="preserve"> </w:t>
            </w:r>
            <w:r>
              <w:rPr>
                <w:rFonts w:ascii="宋体" w:hAnsi="宋体" w:eastAsia="宋体" w:cs="宋体"/>
                <w:spacing w:val="-8"/>
                <w:sz w:val="21"/>
                <w:szCs w:val="21"/>
              </w:rPr>
              <w:t>绍</w:t>
            </w:r>
            <w:r>
              <w:rPr>
                <w:rFonts w:ascii="宋体" w:hAnsi="宋体" w:eastAsia="宋体" w:cs="宋体"/>
                <w:sz w:val="21"/>
                <w:szCs w:val="21"/>
              </w:rPr>
              <w:t xml:space="preserve"> </w:t>
            </w:r>
            <w:r>
              <w:rPr>
                <w:rFonts w:ascii="宋体" w:hAnsi="宋体" w:eastAsia="宋体" w:cs="宋体"/>
                <w:spacing w:val="-1"/>
                <w:sz w:val="21"/>
                <w:szCs w:val="21"/>
              </w:rPr>
              <w:t>Photoshop</w:t>
            </w:r>
            <w:r>
              <w:rPr>
                <w:rFonts w:ascii="宋体" w:hAnsi="宋体" w:eastAsia="宋体" w:cs="宋体"/>
                <w:spacing w:val="7"/>
                <w:sz w:val="21"/>
                <w:szCs w:val="21"/>
              </w:rPr>
              <w:t xml:space="preserve"> </w:t>
            </w:r>
            <w:r>
              <w:rPr>
                <w:rFonts w:ascii="宋体" w:hAnsi="宋体" w:eastAsia="宋体" w:cs="宋体"/>
                <w:spacing w:val="-1"/>
                <w:sz w:val="21"/>
                <w:szCs w:val="21"/>
              </w:rPr>
              <w:t>工作界面、设</w:t>
            </w:r>
            <w:r>
              <w:rPr>
                <w:rFonts w:ascii="宋体" w:hAnsi="宋体" w:eastAsia="宋体" w:cs="宋体"/>
                <w:spacing w:val="-7"/>
                <w:sz w:val="21"/>
                <w:szCs w:val="21"/>
              </w:rPr>
              <w:t>计基础、工作范围的选取、图像描绘的方法和技巧、文字特效的</w:t>
            </w:r>
            <w:r>
              <w:rPr>
                <w:rFonts w:ascii="宋体" w:hAnsi="宋体" w:eastAsia="宋体" w:cs="宋体"/>
                <w:spacing w:val="5"/>
                <w:sz w:val="21"/>
                <w:szCs w:val="21"/>
              </w:rPr>
              <w:t xml:space="preserve"> </w:t>
            </w:r>
            <w:r>
              <w:rPr>
                <w:rFonts w:ascii="宋体" w:hAnsi="宋体" w:eastAsia="宋体" w:cs="宋体"/>
                <w:spacing w:val="-7"/>
                <w:sz w:val="21"/>
                <w:szCs w:val="21"/>
              </w:rPr>
              <w:t>制作、图像编辑技巧、路径的应</w:t>
            </w:r>
            <w:r>
              <w:rPr>
                <w:rFonts w:ascii="宋体" w:hAnsi="宋体" w:eastAsia="宋体" w:cs="宋体"/>
                <w:spacing w:val="2"/>
                <w:sz w:val="21"/>
                <w:szCs w:val="21"/>
              </w:rPr>
              <w:t xml:space="preserve"> </w:t>
            </w:r>
            <w:r>
              <w:rPr>
                <w:rFonts w:ascii="宋体" w:hAnsi="宋体" w:eastAsia="宋体" w:cs="宋体"/>
                <w:spacing w:val="-7"/>
                <w:sz w:val="21"/>
                <w:szCs w:val="21"/>
              </w:rPr>
              <w:t>用、图层的应用、通道的功能与</w:t>
            </w:r>
            <w:r>
              <w:rPr>
                <w:rFonts w:ascii="宋体" w:hAnsi="宋体" w:eastAsia="宋体" w:cs="宋体"/>
                <w:spacing w:val="2"/>
                <w:sz w:val="21"/>
                <w:szCs w:val="21"/>
              </w:rPr>
              <w:t xml:space="preserve"> </w:t>
            </w:r>
            <w:bookmarkStart w:id="55" w:name="_bookmark24"/>
            <w:bookmarkEnd w:id="55"/>
            <w:r>
              <w:rPr>
                <w:rFonts w:ascii="宋体" w:hAnsi="宋体" w:eastAsia="宋体" w:cs="宋体"/>
                <w:spacing w:val="-3"/>
                <w:sz w:val="21"/>
                <w:szCs w:val="21"/>
              </w:rPr>
              <w:t>使用、滤镜的使用方法与技巧</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hint="eastAsia" w:ascii="宋体" w:hAnsi="宋体"/>
                <w:sz w:val="21"/>
                <w:szCs w:val="21"/>
              </w:rPr>
            </w:pPr>
            <w:r>
              <w:rPr>
                <w:rFonts w:hint="eastAsia" w:ascii="宋体" w:hAnsi="宋体" w:cs="阿里巴巴普惠体 R"/>
                <w:sz w:val="21"/>
                <w:szCs w:val="21"/>
              </w:rPr>
              <w:t>工作界面</w:t>
            </w:r>
            <w:r>
              <w:rPr>
                <w:rFonts w:ascii="宋体" w:hAnsi="宋体" w:cs="阿里巴巴普惠体 R"/>
                <w:sz w:val="21"/>
                <w:szCs w:val="21"/>
              </w:rPr>
              <w:t>，图像设计基本操作，选区的创建、编辑与应用，图像的填充、绘制与修饰，路径、形状的绘制与应用，色彩艺术，文字魅力，图层的应用，蒙版与通道的应用，神奇滤镜，动作和输入、输出等，最后通过综合实战演练的方式进行案例实训</w:t>
            </w:r>
            <w:r>
              <w:rPr>
                <w:rFonts w:hint="eastAsia" w:ascii="宋体" w:hAnsi="宋体" w:cs="阿里巴巴普惠体 R"/>
                <w:sz w:val="21"/>
                <w:szCs w:val="21"/>
              </w:rPr>
              <w:t>。</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ind w:firstLine="360"/>
              <w:textAlignment w:val="baseline"/>
              <w:rPr>
                <w:rFonts w:ascii="宋体" w:hAnsi="宋体"/>
                <w:sz w:val="21"/>
                <w:szCs w:val="21"/>
              </w:rPr>
            </w:pPr>
            <w:r>
              <w:rPr>
                <w:rFonts w:hint="eastAsia" w:hAnsi="宋体" w:cs="阿里巴巴普惠体 R"/>
                <w:sz w:val="21"/>
                <w:szCs w:val="21"/>
              </w:rPr>
              <w:t>能够了解数字图像的基本理论、有关色彩理论和颜色模式的理论知识</w:t>
            </w:r>
            <w:r>
              <w:rPr>
                <w:rFonts w:hint="eastAsia" w:hAnsi="宋体" w:cs="阿里巴巴普惠体 R"/>
                <w:sz w:val="21"/>
                <w:szCs w:val="21"/>
                <w:lang w:eastAsia="zh-CN"/>
              </w:rPr>
              <w:t>；</w:t>
            </w:r>
            <w:r>
              <w:rPr>
                <w:rFonts w:hint="eastAsia" w:hAnsi="宋体" w:cs="阿里巴巴普惠体 R"/>
                <w:sz w:val="21"/>
                <w:szCs w:val="21"/>
              </w:rPr>
              <w:t>熟练掌握</w:t>
            </w:r>
            <w:r>
              <w:rPr>
                <w:rFonts w:hAnsi="宋体" w:cs="阿里巴巴普惠体 R"/>
                <w:sz w:val="21"/>
                <w:szCs w:val="21"/>
              </w:rPr>
              <w:t>PHOTOSHOP</w:t>
            </w:r>
            <w:r>
              <w:rPr>
                <w:rFonts w:hint="eastAsia" w:hAnsi="宋体" w:cs="阿里巴巴普惠体 R"/>
                <w:sz w:val="21"/>
                <w:szCs w:val="21"/>
              </w:rPr>
              <w:t xml:space="preserve"> CS3的工作界面以及一些基础操作</w:t>
            </w:r>
            <w:r>
              <w:rPr>
                <w:rFonts w:hint="eastAsia" w:hAnsi="宋体" w:cs="阿里巴巴普惠体 R"/>
                <w:sz w:val="21"/>
                <w:szCs w:val="21"/>
                <w:lang w:eastAsia="zh-CN"/>
              </w:rPr>
              <w:t>；</w:t>
            </w:r>
            <w:r>
              <w:rPr>
                <w:rFonts w:hint="eastAsia" w:hAnsi="宋体" w:cs="阿里巴巴普惠体 R"/>
                <w:sz w:val="21"/>
                <w:szCs w:val="21"/>
              </w:rPr>
              <w:t>对通道与蒙版的概念有一个清晰的认识，轻松掌握通道与蒙版的操作方法与技巧</w:t>
            </w:r>
            <w:r>
              <w:rPr>
                <w:rFonts w:hint="eastAsia" w:hAnsi="宋体" w:cs="阿里巴巴普惠体 R"/>
                <w:sz w:val="21"/>
                <w:szCs w:val="21"/>
                <w:lang w:eastAsia="zh-CN"/>
              </w:rPr>
              <w:t>；</w:t>
            </w:r>
            <w:r>
              <w:rPr>
                <w:rFonts w:hint="eastAsia" w:hAnsi="宋体" w:cs="阿里巴巴普惠体 R"/>
                <w:sz w:val="21"/>
                <w:szCs w:val="21"/>
              </w:rPr>
              <w:t>掌握滤镜的一些基础的操作。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45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szCs w:val="21"/>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10</w:t>
            </w:r>
          </w:p>
        </w:tc>
        <w:tc>
          <w:tcPr>
            <w:tcW w:w="5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r>
              <w:rPr>
                <w:rFonts w:hint="eastAsia"/>
                <w:sz w:val="21"/>
                <w:szCs w:val="21"/>
              </w:rPr>
              <w:t>建筑CAD施工图制作</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1.掌握并熟练应用 AutoCAD 国家标准建筑工程制图规范与绘 制</w:t>
            </w:r>
          </w:p>
          <w:p>
            <w:pPr>
              <w:jc w:val="left"/>
              <w:rPr>
                <w:rFonts w:hint="eastAsia" w:ascii="宋体" w:hAnsi="宋体" w:eastAsia="宋体" w:cs="宋体"/>
                <w:sz w:val="21"/>
                <w:szCs w:val="21"/>
                <w:lang w:val="en-US" w:eastAsia="zh-CN"/>
              </w:rPr>
            </w:pPr>
            <w:r>
              <w:rPr>
                <w:rFonts w:hint="eastAsia" w:ascii="宋体" w:hAnsi="宋体" w:eastAsia="宋体" w:cs="宋体"/>
                <w:sz w:val="21"/>
                <w:szCs w:val="21"/>
              </w:rPr>
              <w:t>2.AutoCAD 土木建筑专业图纸专业术语及标记的使用方法； 3.加强平面与空间的理解能力</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本课程是专业软件技能课程让 学生掌握并熟练应用 AutoCAD 国家标准建筑工程制图规范与绘制，AutoCAD 土木建筑专业图纸专 业术语及标记的使用方法；加强平面与空间的理解能力。为后期 专业课程打下坚实的软件技能基础。</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教会学生熟练应用 AutoCAD 国家标准建筑工程制图规  范与绘制。为后期专业课程 打下坚实的软件技能基础。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szCs w:val="21"/>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11</w:t>
            </w:r>
          </w:p>
        </w:tc>
        <w:tc>
          <w:tcPr>
            <w:tcW w:w="5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2"/>
                <w:sz w:val="21"/>
                <w:szCs w:val="21"/>
                <w:lang w:val="en-US" w:eastAsia="zh-CN" w:bidi="ar-SA"/>
              </w:rPr>
            </w:pPr>
            <w:r>
              <w:rPr>
                <w:rFonts w:hint="eastAsia"/>
                <w:sz w:val="21"/>
                <w:szCs w:val="21"/>
              </w:rPr>
              <w:t>建筑装饰材料</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本课程主要是让学生理解图纸与施工实施的转换关系。</w:t>
            </w:r>
          </w:p>
          <w:p>
            <w:pPr>
              <w:adjustRightInd w:val="0"/>
              <w:snapToGrid w:val="0"/>
              <w:spacing w:line="280" w:lineRule="exact"/>
              <w:ind w:right="-27" w:rightChars="-13"/>
              <w:rPr>
                <w:rFonts w:ascii="宋体" w:hAnsi="宋体"/>
                <w:kern w:val="2"/>
                <w:sz w:val="21"/>
                <w:szCs w:val="21"/>
                <w:lang w:val="en-US" w:eastAsia="zh-CN" w:bidi="ar-SA"/>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根据整体教学需要，本课程主要是让学生理解图纸与施工实施的转换关系。</w:t>
            </w:r>
          </w:p>
          <w:p>
            <w:pPr>
              <w:adjustRightInd w:val="0"/>
              <w:snapToGrid w:val="0"/>
              <w:spacing w:line="280" w:lineRule="exact"/>
              <w:ind w:right="-27" w:rightChars="-13"/>
              <w:rPr>
                <w:rFonts w:ascii="宋体" w:hAnsi="宋体"/>
                <w:kern w:val="2"/>
                <w:sz w:val="21"/>
                <w:szCs w:val="21"/>
                <w:lang w:val="en-US" w:eastAsia="zh-CN" w:bidi="ar-SA"/>
              </w:rPr>
            </w:pPr>
            <w:r>
              <w:rPr>
                <w:rFonts w:hint="eastAsia" w:ascii="宋体" w:hAnsi="宋体"/>
                <w:sz w:val="21"/>
                <w:szCs w:val="21"/>
              </w:rPr>
              <w:t>认识工艺、技术、材料、结构、设备、环保、节能等制作实施因素越来越影响到方案设计而反作用于创意本身。要求学生初步了解设计实施条件，认识实施内容，进而初步掌握运用，成为设计语言中重要的物质表达方式。</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ascii="宋体" w:hAnsi="宋体"/>
                <w:kern w:val="2"/>
                <w:sz w:val="21"/>
                <w:szCs w:val="21"/>
                <w:lang w:val="en-US" w:eastAsia="zh-CN" w:bidi="ar-SA"/>
              </w:rPr>
            </w:pPr>
            <w:r>
              <w:rPr>
                <w:rFonts w:hint="eastAsia" w:ascii="宋体" w:hAnsi="宋体"/>
                <w:sz w:val="21"/>
                <w:szCs w:val="21"/>
              </w:rPr>
              <w:t>认识工艺、技术、材料、结构、设备、环保、节能等制作实施因素越来越影响到方案设计而反作用于创意本身。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45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sz w:val="21"/>
                <w:szCs w:val="21"/>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12</w:t>
            </w:r>
          </w:p>
        </w:tc>
        <w:tc>
          <w:tcPr>
            <w:tcW w:w="5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2"/>
                <w:sz w:val="21"/>
                <w:szCs w:val="21"/>
                <w:lang w:val="en-US" w:eastAsia="zh-CN" w:bidi="ar-SA"/>
              </w:rPr>
            </w:pPr>
            <w:r>
              <w:rPr>
                <w:rFonts w:hint="eastAsia"/>
                <w:sz w:val="21"/>
                <w:szCs w:val="21"/>
              </w:rPr>
              <w:t>装修工程概预算与测量</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1"/>
                <w:szCs w:val="21"/>
              </w:rPr>
            </w:pPr>
            <w:r>
              <w:rPr>
                <w:rFonts w:hint="eastAsia" w:ascii="宋体" w:hAnsi="宋体" w:cs="宋体"/>
                <w:kern w:val="0"/>
                <w:sz w:val="21"/>
                <w:szCs w:val="21"/>
                <w:lang w:bidi="ar"/>
              </w:rPr>
              <w:t>通过教学使学生掌握定额原理相关知识，具备计算建筑装饰工程的工程量、编制建筑装饰工程概预算的能力。达到以下教学目标：</w:t>
            </w:r>
          </w:p>
          <w:p>
            <w:pPr>
              <w:widowControl/>
              <w:jc w:val="left"/>
              <w:rPr>
                <w:rFonts w:hint="eastAsia" w:ascii="宋体" w:hAnsi="宋体"/>
                <w:sz w:val="21"/>
                <w:szCs w:val="21"/>
              </w:rPr>
            </w:pPr>
            <w:r>
              <w:rPr>
                <w:rFonts w:hint="eastAsia" w:ascii="宋体" w:hAnsi="宋体" w:cs="宋体"/>
                <w:kern w:val="0"/>
                <w:sz w:val="21"/>
                <w:szCs w:val="21"/>
                <w:lang w:bidi="ar"/>
              </w:rPr>
              <w:t>(1)掌握装饰工程定额的概念、性质、分类、作用、编制原则和换算。</w:t>
            </w:r>
          </w:p>
          <w:p>
            <w:pPr>
              <w:widowControl/>
              <w:jc w:val="left"/>
              <w:rPr>
                <w:rFonts w:ascii="宋体" w:hAnsi="宋体"/>
                <w:sz w:val="21"/>
                <w:szCs w:val="21"/>
              </w:rPr>
            </w:pPr>
            <w:r>
              <w:rPr>
                <w:rFonts w:hint="eastAsia" w:ascii="宋体" w:hAnsi="宋体" w:cs="宋体"/>
                <w:kern w:val="0"/>
                <w:sz w:val="21"/>
                <w:szCs w:val="21"/>
                <w:lang w:bidi="ar"/>
              </w:rPr>
              <w:t>(2)掌握建筑面积和工程量的概念和计算规则。</w:t>
            </w:r>
          </w:p>
          <w:p>
            <w:pPr>
              <w:widowControl/>
              <w:jc w:val="left"/>
              <w:rPr>
                <w:rFonts w:ascii="宋体" w:hAnsi="宋体"/>
                <w:sz w:val="21"/>
                <w:szCs w:val="21"/>
              </w:rPr>
            </w:pPr>
            <w:r>
              <w:rPr>
                <w:rFonts w:hint="eastAsia" w:ascii="宋体" w:hAnsi="宋体" w:cs="宋体"/>
                <w:kern w:val="0"/>
                <w:sz w:val="21"/>
                <w:szCs w:val="21"/>
                <w:lang w:bidi="ar"/>
              </w:rPr>
              <w:t>(3)掌握装饰工程造价的构成原理和要素。</w:t>
            </w:r>
          </w:p>
          <w:p>
            <w:pPr>
              <w:widowControl/>
              <w:jc w:val="left"/>
              <w:rPr>
                <w:rFonts w:ascii="宋体" w:hAnsi="宋体"/>
                <w:sz w:val="21"/>
                <w:szCs w:val="21"/>
              </w:rPr>
            </w:pPr>
            <w:r>
              <w:rPr>
                <w:rFonts w:hint="eastAsia" w:ascii="宋体" w:hAnsi="宋体" w:cs="宋体"/>
                <w:kern w:val="0"/>
                <w:sz w:val="21"/>
                <w:szCs w:val="21"/>
                <w:lang w:bidi="ar"/>
              </w:rPr>
              <w:t>(4)理解预算的编制依据、编制程序和内容。</w:t>
            </w:r>
          </w:p>
          <w:p>
            <w:pPr>
              <w:widowControl/>
              <w:jc w:val="left"/>
              <w:rPr>
                <w:rFonts w:ascii="宋体" w:hAnsi="宋体"/>
                <w:sz w:val="21"/>
                <w:szCs w:val="21"/>
              </w:rPr>
            </w:pPr>
            <w:r>
              <w:rPr>
                <w:rFonts w:hint="eastAsia" w:ascii="宋体" w:hAnsi="宋体" w:cs="宋体"/>
                <w:kern w:val="0"/>
                <w:sz w:val="21"/>
                <w:szCs w:val="21"/>
                <w:lang w:bidi="ar"/>
              </w:rPr>
              <w:t xml:space="preserve"> (5)掌握工程量清单计价的概念、意义和组成，掌握综合单价的概念及其组成。</w:t>
            </w:r>
          </w:p>
          <w:p>
            <w:pPr>
              <w:widowControl/>
              <w:jc w:val="left"/>
              <w:rPr>
                <w:rFonts w:hint="eastAsia" w:ascii="宋体" w:hAnsi="宋体"/>
                <w:sz w:val="21"/>
                <w:szCs w:val="21"/>
              </w:rPr>
            </w:pPr>
            <w:r>
              <w:rPr>
                <w:rFonts w:hint="eastAsia" w:ascii="宋体" w:hAnsi="宋体" w:cs="宋体"/>
                <w:kern w:val="0"/>
                <w:sz w:val="21"/>
                <w:szCs w:val="21"/>
                <w:lang w:bidi="ar"/>
              </w:rPr>
              <w:t xml:space="preserve"> (6)了解建筑装饰工程招投标的概念、种类和方式。</w:t>
            </w:r>
          </w:p>
          <w:p>
            <w:pPr>
              <w:widowControl/>
              <w:jc w:val="left"/>
              <w:rPr>
                <w:rFonts w:hint="eastAsia" w:ascii="宋体" w:hAnsi="宋体"/>
                <w:kern w:val="2"/>
                <w:sz w:val="21"/>
                <w:szCs w:val="21"/>
                <w:lang w:val="en-US" w:eastAsia="zh-CN" w:bidi="ar-SA"/>
              </w:rPr>
            </w:pPr>
            <w:r>
              <w:rPr>
                <w:rFonts w:hint="eastAsia" w:ascii="宋体" w:hAnsi="宋体" w:cs="宋体"/>
                <w:kern w:val="0"/>
                <w:sz w:val="21"/>
                <w:szCs w:val="21"/>
                <w:lang w:bidi="ar"/>
              </w:rPr>
              <w:t xml:space="preserve"> (7)了解工程结算、决算的概念、作用，熟悉工程结算的程序。</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1"/>
                <w:szCs w:val="21"/>
              </w:rPr>
            </w:pPr>
            <w:r>
              <w:rPr>
                <w:rFonts w:hint="eastAsia" w:ascii="宋体" w:hAnsi="宋体" w:cs="宋体"/>
                <w:kern w:val="0"/>
                <w:sz w:val="21"/>
                <w:szCs w:val="21"/>
                <w:lang w:bidi="ar"/>
              </w:rPr>
              <w:t>（1）装饰工程定额的概念、性质、分类、作用、编制原则和换算。</w:t>
            </w:r>
          </w:p>
          <w:p>
            <w:pPr>
              <w:widowControl/>
              <w:jc w:val="left"/>
              <w:rPr>
                <w:rFonts w:ascii="宋体" w:hAnsi="宋体"/>
                <w:sz w:val="21"/>
                <w:szCs w:val="21"/>
              </w:rPr>
            </w:pPr>
            <w:r>
              <w:rPr>
                <w:rFonts w:hint="eastAsia" w:ascii="宋体" w:hAnsi="宋体" w:cs="宋体"/>
                <w:kern w:val="0"/>
                <w:sz w:val="21"/>
                <w:szCs w:val="21"/>
                <w:lang w:bidi="ar"/>
              </w:rPr>
              <w:t>(2)建筑面积和工程量的概念和计算规则。</w:t>
            </w:r>
          </w:p>
          <w:p>
            <w:pPr>
              <w:widowControl/>
              <w:jc w:val="left"/>
              <w:rPr>
                <w:rFonts w:ascii="宋体" w:hAnsi="宋体"/>
                <w:sz w:val="21"/>
                <w:szCs w:val="21"/>
              </w:rPr>
            </w:pPr>
            <w:r>
              <w:rPr>
                <w:rFonts w:hint="eastAsia" w:ascii="宋体" w:hAnsi="宋体" w:cs="宋体"/>
                <w:kern w:val="0"/>
                <w:sz w:val="21"/>
                <w:szCs w:val="21"/>
                <w:lang w:bidi="ar"/>
              </w:rPr>
              <w:t>(3)装饰工程造价的构成原理和要素。</w:t>
            </w:r>
          </w:p>
          <w:p>
            <w:pPr>
              <w:widowControl/>
              <w:jc w:val="left"/>
              <w:rPr>
                <w:rFonts w:ascii="宋体" w:hAnsi="宋体"/>
                <w:sz w:val="21"/>
                <w:szCs w:val="21"/>
              </w:rPr>
            </w:pPr>
            <w:r>
              <w:rPr>
                <w:rFonts w:hint="eastAsia" w:ascii="宋体" w:hAnsi="宋体" w:cs="宋体"/>
                <w:kern w:val="0"/>
                <w:sz w:val="21"/>
                <w:szCs w:val="21"/>
                <w:lang w:bidi="ar"/>
              </w:rPr>
              <w:t>(4)预算的编制依据、编制程序和内容。</w:t>
            </w:r>
          </w:p>
          <w:p>
            <w:pPr>
              <w:widowControl/>
              <w:jc w:val="left"/>
              <w:rPr>
                <w:rFonts w:ascii="宋体" w:hAnsi="宋体"/>
                <w:sz w:val="21"/>
                <w:szCs w:val="21"/>
              </w:rPr>
            </w:pPr>
            <w:r>
              <w:rPr>
                <w:rFonts w:hint="eastAsia" w:ascii="宋体" w:hAnsi="宋体" w:cs="宋体"/>
                <w:kern w:val="0"/>
                <w:sz w:val="21"/>
                <w:szCs w:val="21"/>
                <w:lang w:bidi="ar"/>
              </w:rPr>
              <w:t>(5)工程量清单计价的概念、意义和组成，掌握综合单价的概念及其组成。</w:t>
            </w:r>
          </w:p>
          <w:p>
            <w:pPr>
              <w:widowControl/>
              <w:jc w:val="left"/>
              <w:rPr>
                <w:rFonts w:hint="eastAsia" w:ascii="宋体" w:hAnsi="宋体"/>
                <w:sz w:val="21"/>
                <w:szCs w:val="21"/>
              </w:rPr>
            </w:pPr>
            <w:r>
              <w:rPr>
                <w:rFonts w:hint="eastAsia" w:ascii="宋体" w:hAnsi="宋体" w:cs="宋体"/>
                <w:kern w:val="0"/>
                <w:sz w:val="21"/>
                <w:szCs w:val="21"/>
                <w:lang w:bidi="ar"/>
              </w:rPr>
              <w:t>(6)建筑装饰工程招投标的概念、种类和方式。</w:t>
            </w:r>
          </w:p>
          <w:p>
            <w:pPr>
              <w:widowControl/>
              <w:jc w:val="left"/>
              <w:rPr>
                <w:rFonts w:ascii="宋体" w:hAnsi="宋体"/>
                <w:sz w:val="21"/>
                <w:szCs w:val="21"/>
              </w:rPr>
            </w:pPr>
            <w:r>
              <w:rPr>
                <w:rFonts w:hint="eastAsia" w:ascii="宋体" w:hAnsi="宋体" w:cs="宋体"/>
                <w:kern w:val="0"/>
                <w:sz w:val="21"/>
                <w:szCs w:val="21"/>
                <w:lang w:bidi="ar"/>
              </w:rPr>
              <w:t>(7)工程结算、决算的概念、作用，熟悉工程结算的程序。</w:t>
            </w:r>
          </w:p>
          <w:p>
            <w:pPr>
              <w:adjustRightInd w:val="0"/>
              <w:snapToGrid w:val="0"/>
              <w:spacing w:line="280" w:lineRule="exact"/>
              <w:ind w:right="-27" w:rightChars="-13"/>
              <w:rPr>
                <w:rFonts w:hint="eastAsia" w:ascii="宋体" w:hAnsi="宋体"/>
                <w:kern w:val="2"/>
                <w:sz w:val="21"/>
                <w:szCs w:val="21"/>
                <w:lang w:val="en-US" w:eastAsia="zh-CN" w:bidi="ar-SA"/>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1"/>
                <w:szCs w:val="21"/>
              </w:rPr>
            </w:pPr>
            <w:r>
              <w:rPr>
                <w:rFonts w:hint="eastAsia" w:ascii="宋体" w:hAnsi="宋体" w:cs="宋体"/>
                <w:kern w:val="0"/>
                <w:sz w:val="21"/>
                <w:szCs w:val="21"/>
                <w:lang w:bidi="ar"/>
              </w:rPr>
              <w:t>(1)培养学生形成实事求是、一丝不苟的科学态度。</w:t>
            </w:r>
          </w:p>
          <w:p>
            <w:pPr>
              <w:widowControl/>
              <w:jc w:val="left"/>
              <w:rPr>
                <w:rFonts w:ascii="宋体" w:hAnsi="宋体"/>
                <w:sz w:val="21"/>
                <w:szCs w:val="21"/>
              </w:rPr>
            </w:pPr>
            <w:r>
              <w:rPr>
                <w:rFonts w:hint="eastAsia" w:ascii="宋体" w:hAnsi="宋体" w:cs="宋体"/>
                <w:kern w:val="0"/>
                <w:sz w:val="21"/>
                <w:szCs w:val="21"/>
                <w:lang w:bidi="ar"/>
              </w:rPr>
              <w:t>(2)培养学生具备良好的职业道德和工作作风。</w:t>
            </w:r>
          </w:p>
          <w:p>
            <w:pPr>
              <w:widowControl/>
              <w:jc w:val="left"/>
              <w:rPr>
                <w:rFonts w:ascii="宋体" w:hAnsi="宋体"/>
                <w:sz w:val="21"/>
                <w:szCs w:val="21"/>
              </w:rPr>
            </w:pPr>
            <w:r>
              <w:rPr>
                <w:rFonts w:hint="eastAsia" w:ascii="宋体" w:hAnsi="宋体" w:cs="宋体"/>
                <w:kern w:val="0"/>
                <w:sz w:val="21"/>
                <w:szCs w:val="21"/>
                <w:lang w:bidi="ar"/>
              </w:rPr>
              <w:t>(3)培养学生具备良好的人际沟通能力和良好的团队协作精神。</w:t>
            </w:r>
          </w:p>
          <w:p>
            <w:pPr>
              <w:widowControl/>
              <w:jc w:val="left"/>
              <w:rPr>
                <w:rFonts w:ascii="宋体" w:hAnsi="宋体"/>
                <w:sz w:val="21"/>
                <w:szCs w:val="21"/>
              </w:rPr>
            </w:pPr>
            <w:r>
              <w:rPr>
                <w:rFonts w:hint="eastAsia" w:ascii="宋体" w:hAnsi="宋体" w:cs="宋体"/>
                <w:kern w:val="0"/>
                <w:sz w:val="21"/>
                <w:szCs w:val="21"/>
                <w:lang w:bidi="ar"/>
              </w:rPr>
              <w:t>(4)培养学生具备合理确定工程造价，减少消耗、降低工程成本，提高经济效益的能力，使学生具有提升居住环境质量的绿色节能意识。</w:t>
            </w:r>
          </w:p>
          <w:p>
            <w:pPr>
              <w:widowControl/>
              <w:jc w:val="left"/>
              <w:rPr>
                <w:rFonts w:ascii="宋体" w:hAnsi="宋体"/>
                <w:sz w:val="21"/>
                <w:szCs w:val="21"/>
              </w:rPr>
            </w:pPr>
            <w:r>
              <w:rPr>
                <w:rFonts w:hint="eastAsia" w:ascii="宋体" w:hAnsi="宋体" w:cs="宋体"/>
                <w:kern w:val="0"/>
                <w:sz w:val="21"/>
                <w:szCs w:val="21"/>
                <w:lang w:bidi="ar"/>
              </w:rPr>
              <w:t>(5)培养学生具备创新意识、明确目标、集中精力和有效工作的素质。</w:t>
            </w:r>
          </w:p>
          <w:p>
            <w:pPr>
              <w:adjustRightInd w:val="0"/>
              <w:snapToGrid w:val="0"/>
              <w:spacing w:line="280" w:lineRule="exact"/>
              <w:ind w:right="-27" w:rightChars="-13"/>
              <w:rPr>
                <w:rFonts w:hint="eastAsia" w:ascii="宋体" w:hAnsi="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jc w:val="center"/>
        </w:trPr>
        <w:tc>
          <w:tcPr>
            <w:tcW w:w="45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szCs w:val="21"/>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13</w:t>
            </w:r>
          </w:p>
        </w:tc>
        <w:tc>
          <w:tcPr>
            <w:tcW w:w="5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室内3dmax效果图</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熟练使用 3D MAX 软件进行空间 表现与制作根据设计图纸的标准要求制作出对应 3D全景效果， 并根据客户与设计的需求 更换出各类造型、材质、灯光、等空间布置的效果运用。为后 期专业课程打下坚实的软件技 能基础。</w:t>
            </w:r>
          </w:p>
        </w:tc>
        <w:tc>
          <w:tcPr>
            <w:tcW w:w="286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本课程是专业软件技能课程让学生能根据客户的需求对平面图纸进行 3D 效果的模拟图像全 景制作；熟练使用 3D MAX 软件进行空间表现与制作根据设计图纸的标准要求制作出对应 3D 全景效果，并根据客户与设计的 需求更换出各类造型、材质、灯光、等空间布置的效果运用。为 后期专业课程打下坚实的软件技能基础。</w:t>
            </w:r>
          </w:p>
          <w:p>
            <w:pPr>
              <w:rPr>
                <w:rFonts w:hint="eastAsia" w:ascii="宋体" w:hAnsi="宋体" w:eastAsia="宋体" w:cs="宋体"/>
                <w:sz w:val="21"/>
                <w:szCs w:val="21"/>
                <w:lang w:val="en-US" w:eastAsia="zh-CN"/>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 熟练使用 3D MAX 软件 进行空间表现与制作根据 设计图纸的标准要求制作 出对应 3D 全景效果，</w:t>
            </w:r>
          </w:p>
          <w:p>
            <w:pPr>
              <w:rPr>
                <w:rFonts w:hint="eastAsia" w:ascii="宋体" w:hAnsi="宋体" w:eastAsia="宋体" w:cs="宋体"/>
                <w:sz w:val="21"/>
                <w:szCs w:val="21"/>
              </w:rPr>
            </w:pPr>
            <w:r>
              <w:rPr>
                <w:rFonts w:hint="eastAsia" w:ascii="宋体" w:hAnsi="宋体" w:eastAsia="宋体" w:cs="宋体"/>
                <w:sz w:val="21"/>
                <w:szCs w:val="21"/>
              </w:rPr>
              <w:t>2. 根据客户与设计的需求更换出各类造型、材质、 灯光、等空间布置的效果运 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45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szCs w:val="21"/>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14</w:t>
            </w:r>
          </w:p>
        </w:tc>
        <w:tc>
          <w:tcPr>
            <w:tcW w:w="5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2"/>
                <w:sz w:val="21"/>
                <w:szCs w:val="21"/>
                <w:lang w:val="en-US" w:eastAsia="zh-CN" w:bidi="ar-SA"/>
              </w:rPr>
            </w:pPr>
            <w:r>
              <w:rPr>
                <w:rFonts w:hint="eastAsia"/>
                <w:sz w:val="21"/>
                <w:szCs w:val="21"/>
              </w:rPr>
              <w:t>室内装饰设计</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2"/>
                <w:sz w:val="21"/>
                <w:szCs w:val="21"/>
                <w:lang w:val="en-US" w:eastAsia="zh-CN" w:bidi="ar-SA"/>
              </w:rPr>
            </w:pPr>
            <w:r>
              <w:rPr>
                <w:rFonts w:ascii="宋体" w:hAnsi="宋体" w:cs="宋体"/>
                <w:sz w:val="21"/>
                <w:szCs w:val="21"/>
              </w:rPr>
              <w:t>通过</w:t>
            </w:r>
            <w:r>
              <w:rPr>
                <w:rFonts w:hint="eastAsia" w:ascii="宋体" w:hAnsi="宋体" w:cs="宋体"/>
                <w:sz w:val="21"/>
                <w:szCs w:val="21"/>
              </w:rPr>
              <w:t>室内空间构成、家具配置、灯光照明、装修主材、装修效果图、装饰装修流程等方面知识的综合学习，让学生学会根据定功能进行设计的程序和方法。培养学生分析问题和解决问题的能力，使学生具备一定的基本技能和实践技能</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室内设计基础总论</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室内设计空间调整与利用</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室内平面布局设计</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室内色彩设计与材料选择</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室内家具</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室内陈设与配套设计</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室内绿化</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室内采光与照明</w:t>
            </w:r>
          </w:p>
          <w:p>
            <w:pPr>
              <w:adjustRightInd w:val="0"/>
              <w:snapToGrid w:val="0"/>
              <w:spacing w:line="280" w:lineRule="exact"/>
              <w:ind w:right="-27" w:rightChars="-13"/>
              <w:rPr>
                <w:rFonts w:hint="eastAsia" w:ascii="宋体" w:hAnsi="宋体"/>
                <w:kern w:val="2"/>
                <w:sz w:val="21"/>
                <w:szCs w:val="21"/>
                <w:lang w:val="en-US" w:eastAsia="zh-CN" w:bidi="ar-SA"/>
              </w:rPr>
            </w:pPr>
            <w:r>
              <w:rPr>
                <w:rFonts w:hint="eastAsia" w:ascii="宋体" w:hAnsi="宋体"/>
                <w:sz w:val="21"/>
                <w:szCs w:val="21"/>
              </w:rPr>
              <w:t>综合练习</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2"/>
                <w:sz w:val="21"/>
                <w:szCs w:val="21"/>
                <w:lang w:val="en-US" w:eastAsia="zh-CN" w:bidi="ar-SA"/>
              </w:rPr>
            </w:pPr>
            <w:r>
              <w:rPr>
                <w:rFonts w:hint="eastAsia" w:ascii="宋体" w:hAnsi="宋体" w:cs="宋体"/>
                <w:sz w:val="21"/>
                <w:szCs w:val="21"/>
              </w:rPr>
              <w:t>使学生了解室内设计的原理，掌握室内设计的原理，掌握室内空间构成、家具配置、灯光照明、室内装饰等方面的知识</w:t>
            </w:r>
            <w:r>
              <w:rPr>
                <w:rFonts w:hint="eastAsia" w:ascii="宋体" w:hAnsi="宋体" w:cs="宋体"/>
                <w:sz w:val="21"/>
                <w:szCs w:val="21"/>
                <w:lang w:eastAsia="zh-CN"/>
              </w:rPr>
              <w:t>，</w:t>
            </w:r>
            <w:r>
              <w:rPr>
                <w:rFonts w:hint="eastAsia" w:ascii="宋体" w:hAnsi="宋体" w:cs="宋体"/>
                <w:sz w:val="21"/>
                <w:szCs w:val="21"/>
              </w:rPr>
              <w:t>使学生初步学会根据指定功能进行设计的程序和方法。同时，培养学生较高的业务素质和良好的职业道德。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szCs w:val="21"/>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15</w:t>
            </w:r>
          </w:p>
        </w:tc>
        <w:tc>
          <w:tcPr>
            <w:tcW w:w="5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2"/>
                <w:sz w:val="21"/>
                <w:szCs w:val="21"/>
                <w:lang w:val="en-US" w:eastAsia="zh-CN" w:bidi="ar-SA"/>
              </w:rPr>
            </w:pPr>
            <w:r>
              <w:rPr>
                <w:rFonts w:hint="eastAsia"/>
                <w:sz w:val="21"/>
                <w:szCs w:val="21"/>
              </w:rPr>
              <w:t>室内景观设计</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kern w:val="2"/>
                <w:sz w:val="21"/>
                <w:szCs w:val="21"/>
                <w:lang w:val="en-US" w:eastAsia="zh-CN" w:bidi="ar-SA"/>
              </w:rPr>
            </w:pPr>
            <w:r>
              <w:rPr>
                <w:rFonts w:hint="eastAsia" w:ascii="宋体" w:hAnsi="宋体"/>
                <w:sz w:val="21"/>
                <w:szCs w:val="21"/>
              </w:rPr>
              <w:t>通过对景观设计程序和方法技能的初步了解，培养学生对于景观设计专业在微观、中观、宏观等不同程度和范围内的兴趣和实践能力，以扩展视野、促进思考，奠定长久全面专业发展的良好基础。</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hint="eastAsia" w:ascii="宋体" w:hAnsi="宋体"/>
                <w:kern w:val="2"/>
                <w:sz w:val="21"/>
                <w:szCs w:val="21"/>
                <w:lang w:val="en-US" w:eastAsia="zh-CN" w:bidi="ar-SA"/>
              </w:rPr>
            </w:pPr>
            <w:r>
              <w:rPr>
                <w:rFonts w:hint="eastAsia" w:ascii="宋体" w:hAnsi="宋体"/>
                <w:sz w:val="21"/>
                <w:szCs w:val="21"/>
              </w:rPr>
              <w:t>第一章景观设计概述；第二章景观设计构成；第三章景观设计的原则；第四章景观设计的策划；第五章景观设计中常见的设计问题；第六章景观设计综述；第七章景观设计实践教学实录；第八章作品欣赏；景观设计例题分析与作业命题及草图绘制；设计方案分析与修改、制作、指导及评讲</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1. 知识要求：</w:t>
            </w:r>
          </w:p>
          <w:p>
            <w:pPr>
              <w:rPr>
                <w:rFonts w:hint="eastAsia" w:ascii="宋体" w:hAnsi="宋体"/>
                <w:sz w:val="21"/>
                <w:szCs w:val="21"/>
              </w:rPr>
            </w:pPr>
            <w:r>
              <w:rPr>
                <w:rFonts w:hint="eastAsia" w:ascii="宋体" w:hAnsi="宋体"/>
                <w:sz w:val="21"/>
                <w:szCs w:val="21"/>
              </w:rPr>
              <w:t>掌握不同层次的景观实践内容，在一定程度上了解世界范围内的景观发展历史。</w:t>
            </w:r>
          </w:p>
          <w:p>
            <w:pPr>
              <w:rPr>
                <w:rFonts w:hint="eastAsia" w:ascii="宋体" w:hAnsi="宋体"/>
                <w:sz w:val="21"/>
                <w:szCs w:val="21"/>
              </w:rPr>
            </w:pPr>
            <w:r>
              <w:rPr>
                <w:rFonts w:hint="eastAsia" w:ascii="宋体" w:hAnsi="宋体"/>
                <w:sz w:val="21"/>
                <w:szCs w:val="21"/>
              </w:rPr>
              <w:t>2. 能力要求：</w:t>
            </w:r>
          </w:p>
          <w:p>
            <w:pPr>
              <w:rPr>
                <w:rFonts w:ascii="宋体" w:hAnsi="宋体"/>
                <w:sz w:val="21"/>
                <w:szCs w:val="21"/>
              </w:rPr>
            </w:pPr>
            <w:r>
              <w:rPr>
                <w:rFonts w:hint="eastAsia" w:ascii="宋体" w:hAnsi="宋体"/>
                <w:sz w:val="21"/>
                <w:szCs w:val="21"/>
              </w:rPr>
              <w:t>独立完成小型景观空间的设计方案。</w:t>
            </w:r>
          </w:p>
          <w:p>
            <w:pPr>
              <w:adjustRightInd w:val="0"/>
              <w:snapToGrid w:val="0"/>
              <w:spacing w:line="280" w:lineRule="exact"/>
              <w:ind w:right="-27" w:rightChars="-13"/>
              <w:rPr>
                <w:rFonts w:hint="eastAsia" w:ascii="宋体" w:hAnsi="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16</w:t>
            </w:r>
          </w:p>
        </w:tc>
        <w:tc>
          <w:tcPr>
            <w:tcW w:w="5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2"/>
                <w:sz w:val="21"/>
                <w:szCs w:val="21"/>
                <w:lang w:val="en-US" w:eastAsia="zh-CN" w:bidi="ar-SA"/>
              </w:rPr>
            </w:pPr>
            <w:r>
              <w:rPr>
                <w:rFonts w:hint="eastAsia"/>
                <w:sz w:val="21"/>
                <w:szCs w:val="21"/>
              </w:rPr>
              <w:t>家具设计</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hint="eastAsia" w:ascii="宋体" w:hAnsi="宋体"/>
                <w:kern w:val="2"/>
                <w:sz w:val="21"/>
                <w:szCs w:val="21"/>
                <w:lang w:val="en-US" w:eastAsia="zh-CN" w:bidi="ar-SA"/>
              </w:rPr>
            </w:pPr>
            <w:r>
              <w:rPr>
                <w:rFonts w:hint="eastAsia" w:hAnsi="宋体"/>
                <w:sz w:val="21"/>
                <w:szCs w:val="21"/>
              </w:rPr>
              <w:t>通过对本课程的学习，学生将掌握家具设计的基本知识技能。本课程主要通过对室内家具的设计达到对人与物、平面与立体、形态与构造、材料与加工等关系的理解，以培养学生的设计能力、创造能力。</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1"/>
                <w:szCs w:val="21"/>
              </w:rPr>
            </w:pPr>
            <w:r>
              <w:rPr>
                <w:rFonts w:hint="eastAsia" w:ascii="宋体" w:hAnsi="宋体"/>
                <w:sz w:val="21"/>
                <w:szCs w:val="21"/>
              </w:rPr>
              <w:t>一、</w:t>
            </w:r>
            <w:r>
              <w:rPr>
                <w:rFonts w:ascii="宋体" w:hAnsi="宋体"/>
                <w:kern w:val="0"/>
                <w:sz w:val="21"/>
                <w:szCs w:val="21"/>
              </w:rPr>
              <w:t>家具设计基础</w:t>
            </w:r>
          </w:p>
          <w:p>
            <w:pPr>
              <w:jc w:val="left"/>
              <w:rPr>
                <w:rFonts w:hint="eastAsia" w:ascii="宋体" w:hAnsi="宋体"/>
                <w:sz w:val="21"/>
                <w:szCs w:val="21"/>
              </w:rPr>
            </w:pPr>
            <w:r>
              <w:rPr>
                <w:rFonts w:hint="eastAsia" w:ascii="宋体" w:hAnsi="宋体"/>
                <w:sz w:val="21"/>
                <w:szCs w:val="21"/>
              </w:rPr>
              <w:t>二、</w:t>
            </w:r>
            <w:r>
              <w:rPr>
                <w:rFonts w:ascii="宋体" w:hAnsi="宋体"/>
                <w:kern w:val="0"/>
                <w:sz w:val="21"/>
                <w:szCs w:val="21"/>
              </w:rPr>
              <w:t>家具类型</w:t>
            </w:r>
          </w:p>
          <w:p>
            <w:pPr>
              <w:widowControl/>
              <w:jc w:val="left"/>
              <w:rPr>
                <w:rFonts w:hint="eastAsia" w:ascii="宋体" w:hAnsi="宋体"/>
                <w:kern w:val="0"/>
                <w:sz w:val="21"/>
                <w:szCs w:val="21"/>
              </w:rPr>
            </w:pPr>
            <w:r>
              <w:rPr>
                <w:rFonts w:hint="eastAsia" w:ascii="宋体" w:hAnsi="宋体"/>
                <w:sz w:val="21"/>
                <w:szCs w:val="21"/>
              </w:rPr>
              <w:t>三、</w:t>
            </w:r>
            <w:r>
              <w:rPr>
                <w:rFonts w:ascii="宋体" w:hAnsi="宋体"/>
                <w:kern w:val="0"/>
                <w:sz w:val="21"/>
                <w:szCs w:val="21"/>
              </w:rPr>
              <w:t>家具造型原理</w:t>
            </w:r>
            <w:r>
              <w:rPr>
                <w:rFonts w:hint="eastAsia" w:ascii="宋体" w:hAnsi="宋体"/>
                <w:kern w:val="0"/>
                <w:sz w:val="21"/>
                <w:szCs w:val="21"/>
              </w:rPr>
              <w:t>与</w:t>
            </w:r>
            <w:r>
              <w:rPr>
                <w:rFonts w:ascii="宋体" w:hAnsi="宋体"/>
                <w:kern w:val="0"/>
                <w:sz w:val="21"/>
                <w:szCs w:val="21"/>
              </w:rPr>
              <w:t>构成设计</w:t>
            </w:r>
          </w:p>
          <w:p>
            <w:pPr>
              <w:adjustRightInd w:val="0"/>
              <w:snapToGrid w:val="0"/>
              <w:spacing w:line="280" w:lineRule="exact"/>
              <w:ind w:right="-27" w:rightChars="-13"/>
              <w:rPr>
                <w:rFonts w:hint="eastAsia" w:ascii="宋体" w:hAnsi="宋体"/>
                <w:kern w:val="2"/>
                <w:sz w:val="21"/>
                <w:szCs w:val="21"/>
                <w:lang w:val="en-US" w:eastAsia="zh-CN" w:bidi="ar-SA"/>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b/>
                <w:sz w:val="21"/>
                <w:szCs w:val="21"/>
              </w:rPr>
            </w:pPr>
            <w:r>
              <w:rPr>
                <w:rFonts w:ascii="宋体" w:hAnsi="宋体"/>
                <w:sz w:val="21"/>
                <w:szCs w:val="21"/>
              </w:rPr>
              <w:t>１、能合理选择家具材料；</w:t>
            </w:r>
          </w:p>
          <w:p>
            <w:pPr>
              <w:widowControl/>
              <w:jc w:val="left"/>
              <w:textAlignment w:val="baseline"/>
              <w:rPr>
                <w:rFonts w:ascii="宋体" w:hAnsi="宋体"/>
                <w:sz w:val="21"/>
                <w:szCs w:val="21"/>
              </w:rPr>
            </w:pPr>
            <w:r>
              <w:rPr>
                <w:rFonts w:ascii="宋体" w:hAnsi="宋体"/>
                <w:sz w:val="21"/>
                <w:szCs w:val="21"/>
              </w:rPr>
              <w:t>２、能绘制家具的设计草图、结构图；</w:t>
            </w:r>
          </w:p>
          <w:p>
            <w:pPr>
              <w:widowControl/>
              <w:jc w:val="left"/>
              <w:textAlignment w:val="baseline"/>
              <w:rPr>
                <w:rFonts w:hint="eastAsia" w:ascii="宋体" w:hAnsi="宋体"/>
                <w:sz w:val="21"/>
                <w:szCs w:val="21"/>
              </w:rPr>
            </w:pPr>
            <w:r>
              <w:rPr>
                <w:rFonts w:ascii="宋体" w:hAnsi="宋体"/>
                <w:sz w:val="21"/>
                <w:szCs w:val="21"/>
              </w:rPr>
              <w:t>３、能完成家具成本的计算。</w:t>
            </w:r>
          </w:p>
          <w:p>
            <w:pPr>
              <w:widowControl/>
              <w:jc w:val="left"/>
              <w:textAlignment w:val="baseline"/>
              <w:rPr>
                <w:rFonts w:ascii="宋体" w:hAnsi="宋体"/>
                <w:sz w:val="21"/>
                <w:szCs w:val="21"/>
              </w:rPr>
            </w:pPr>
            <w:r>
              <w:rPr>
                <w:rFonts w:hint="eastAsia" w:ascii="宋体" w:hAnsi="宋体"/>
                <w:sz w:val="21"/>
                <w:szCs w:val="21"/>
              </w:rPr>
              <w:t>4</w:t>
            </w:r>
            <w:r>
              <w:rPr>
                <w:rFonts w:ascii="宋体" w:hAnsi="宋体"/>
                <w:sz w:val="21"/>
                <w:szCs w:val="21"/>
              </w:rPr>
              <w:t>、具有较强的分析问题、解决问题的能力；</w:t>
            </w:r>
          </w:p>
          <w:p>
            <w:pPr>
              <w:widowControl/>
              <w:jc w:val="left"/>
              <w:textAlignment w:val="baseline"/>
              <w:rPr>
                <w:rFonts w:ascii="宋体" w:hAnsi="宋体"/>
                <w:sz w:val="21"/>
                <w:szCs w:val="21"/>
              </w:rPr>
            </w:pPr>
            <w:r>
              <w:rPr>
                <w:rFonts w:hint="eastAsia" w:ascii="宋体" w:hAnsi="宋体"/>
                <w:sz w:val="21"/>
                <w:szCs w:val="21"/>
              </w:rPr>
              <w:t>5</w:t>
            </w:r>
            <w:r>
              <w:rPr>
                <w:rFonts w:ascii="宋体" w:hAnsi="宋体"/>
                <w:sz w:val="21"/>
                <w:szCs w:val="21"/>
              </w:rPr>
              <w:t>、具有热爱科学和实事求是的严谨学风，具有较强的创新意识和创新精神；</w:t>
            </w:r>
          </w:p>
          <w:p>
            <w:pPr>
              <w:widowControl/>
              <w:jc w:val="left"/>
              <w:textAlignment w:val="baseline"/>
              <w:rPr>
                <w:rFonts w:ascii="宋体" w:hAnsi="宋体"/>
                <w:sz w:val="21"/>
                <w:szCs w:val="21"/>
              </w:rPr>
            </w:pPr>
            <w:r>
              <w:rPr>
                <w:rFonts w:hint="eastAsia" w:ascii="宋体" w:hAnsi="宋体"/>
                <w:sz w:val="21"/>
                <w:szCs w:val="21"/>
              </w:rPr>
              <w:t>6</w:t>
            </w:r>
            <w:r>
              <w:rPr>
                <w:rFonts w:ascii="宋体" w:hAnsi="宋体"/>
                <w:sz w:val="21"/>
                <w:szCs w:val="21"/>
              </w:rPr>
              <w:t>、具有良好的职业道德和敬业精神；</w:t>
            </w:r>
          </w:p>
          <w:p>
            <w:pPr>
              <w:ind w:firstLine="420" w:firstLineChars="200"/>
              <w:textAlignment w:val="baseline"/>
              <w:rPr>
                <w:rFonts w:hint="eastAsia" w:ascii="宋体" w:hAnsi="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54" w:type="dxa"/>
            <w:tcBorders>
              <w:top w:val="single" w:color="auto" w:sz="4" w:space="0"/>
              <w:left w:val="single" w:color="auto" w:sz="4" w:space="0"/>
              <w:right w:val="single" w:color="auto" w:sz="4" w:space="0"/>
            </w:tcBorders>
            <w:noWrap w:val="0"/>
            <w:vAlign w:val="center"/>
          </w:tcPr>
          <w:p>
            <w:pPr>
              <w:widowControl/>
              <w:jc w:val="left"/>
              <w:rPr>
                <w:rFonts w:hint="eastAsia" w:ascii="宋体" w:hAnsi="宋体"/>
                <w:szCs w:val="21"/>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17</w:t>
            </w:r>
          </w:p>
        </w:tc>
        <w:tc>
          <w:tcPr>
            <w:tcW w:w="5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r>
              <w:rPr>
                <w:rFonts w:hint="eastAsia"/>
                <w:sz w:val="21"/>
                <w:szCs w:val="21"/>
              </w:rPr>
              <w:t>施工监理与现场实践</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ascii="宋体" w:hAnsi="宋体"/>
                <w:color w:val="333333"/>
                <w:sz w:val="21"/>
                <w:szCs w:val="21"/>
              </w:rPr>
              <w:t>建筑施工组织</w:t>
            </w:r>
            <w:r>
              <w:rPr>
                <w:rFonts w:hint="eastAsia" w:ascii="宋体" w:hAnsi="宋体"/>
                <w:color w:val="333333"/>
                <w:sz w:val="21"/>
                <w:szCs w:val="21"/>
              </w:rPr>
              <w:t>设计实践</w:t>
            </w:r>
            <w:r>
              <w:rPr>
                <w:rFonts w:ascii="宋体" w:hAnsi="宋体"/>
                <w:color w:val="333333"/>
                <w:sz w:val="21"/>
                <w:szCs w:val="21"/>
              </w:rPr>
              <w:t>课程是该课程教学的一个重要组成部分，使学生能灵活运用流水施工和网络计划的基本原理和规律</w:t>
            </w:r>
            <w:r>
              <w:rPr>
                <w:rFonts w:hint="eastAsia" w:ascii="宋体" w:hAnsi="宋体"/>
                <w:sz w:val="21"/>
                <w:szCs w:val="21"/>
              </w:rPr>
              <w:t>。</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设计某项目施工组织机构设置</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设计某项目施工总方案</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编制某住宅小区项目施工准备计划</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编制某项目的施工保证措施</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设计某项目施工进度计划</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某项目施工现场平面图</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某项目施工主要劳动力、机械设备和材料供应计划的编制</w:t>
            </w:r>
          </w:p>
          <w:p>
            <w:pPr>
              <w:adjustRightInd w:val="0"/>
              <w:snapToGrid w:val="0"/>
              <w:spacing w:line="280" w:lineRule="exact"/>
              <w:ind w:right="-27" w:rightChars="-13"/>
              <w:rPr>
                <w:rFonts w:hint="eastAsia" w:ascii="宋体" w:hAnsi="宋体"/>
                <w:sz w:val="21"/>
                <w:szCs w:val="21"/>
              </w:rPr>
            </w:pPr>
            <w:r>
              <w:rPr>
                <w:rFonts w:hint="eastAsia" w:ascii="宋体" w:hAnsi="宋体"/>
                <w:sz w:val="21"/>
                <w:szCs w:val="21"/>
              </w:rPr>
              <w:t>某项目主要分部分项工程施工设计方案</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333333"/>
                <w:sz w:val="21"/>
                <w:szCs w:val="21"/>
              </w:rPr>
            </w:pPr>
            <w:r>
              <w:rPr>
                <w:rFonts w:ascii="宋体" w:hAnsi="宋体"/>
                <w:color w:val="333333"/>
                <w:sz w:val="21"/>
                <w:szCs w:val="21"/>
              </w:rPr>
              <w:t>对于一般的土建单位工程施工，能运用所学的建筑施工组织知识编制工程概况、施工方案、明确施工顺序和各工序之间的逻，为毕业综合实训及从事建筑施工技术和管理工作打下基础，掌握单位工程施工组织设计编制的</w:t>
            </w:r>
            <w:r>
              <w:rPr>
                <w:rFonts w:hint="eastAsia" w:ascii="宋体" w:hAnsi="宋体"/>
                <w:color w:val="333333"/>
                <w:sz w:val="21"/>
                <w:szCs w:val="21"/>
              </w:rPr>
              <w:t>方法。</w:t>
            </w:r>
          </w:p>
        </w:tc>
      </w:tr>
    </w:tbl>
    <w:p>
      <w:pPr>
        <w:spacing w:before="48" w:beforeLines="20" w:after="48" w:afterLines="20" w:line="264" w:lineRule="auto"/>
        <w:ind w:right="-27" w:rightChars="-13"/>
        <w:jc w:val="center"/>
        <w:rPr>
          <w:rFonts w:hint="eastAsia" w:ascii="宋体" w:hAnsi="宋体"/>
          <w:b/>
          <w:sz w:val="24"/>
        </w:rPr>
      </w:pPr>
    </w:p>
    <w:p>
      <w:pPr>
        <w:spacing w:before="48" w:beforeLines="20" w:after="48" w:afterLines="20" w:line="264" w:lineRule="auto"/>
        <w:ind w:right="-27" w:rightChars="-13"/>
        <w:jc w:val="center"/>
        <w:rPr>
          <w:rFonts w:ascii="宋体" w:hAnsi="宋体"/>
          <w:b/>
          <w:sz w:val="24"/>
        </w:rPr>
      </w:pPr>
      <w:r>
        <w:rPr>
          <w:rFonts w:hint="eastAsia" w:ascii="宋体" w:hAnsi="宋体"/>
          <w:b/>
          <w:sz w:val="24"/>
        </w:rPr>
        <w:t>表6</w:t>
      </w:r>
      <w:r>
        <w:rPr>
          <w:rFonts w:ascii="宋体" w:hAnsi="宋体"/>
          <w:b/>
          <w:sz w:val="24"/>
        </w:rPr>
        <w:t>-</w:t>
      </w:r>
      <w:r>
        <w:rPr>
          <w:rFonts w:hint="eastAsia" w:ascii="宋体" w:hAnsi="宋体"/>
          <w:b/>
          <w:sz w:val="24"/>
        </w:rPr>
        <w:t>6</w:t>
      </w:r>
      <w:r>
        <w:rPr>
          <w:rFonts w:ascii="宋体" w:hAnsi="宋体"/>
          <w:b/>
          <w:sz w:val="24"/>
        </w:rPr>
        <w:t xml:space="preserve"> </w:t>
      </w:r>
      <w:r>
        <w:rPr>
          <w:rFonts w:hint="eastAsia" w:ascii="宋体" w:hAnsi="宋体"/>
          <w:b/>
          <w:sz w:val="24"/>
        </w:rPr>
        <w:t xml:space="preserve"> 选修课说明列表</w:t>
      </w:r>
    </w:p>
    <w:tbl>
      <w:tblPr>
        <w:tblStyle w:val="9"/>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
                <w:szCs w:val="21"/>
              </w:rPr>
            </w:pPr>
            <w:r>
              <w:rPr>
                <w:rFonts w:hint="eastAsia" w:ascii="宋体" w:hAnsi="宋体"/>
                <w:b/>
                <w:szCs w:val="21"/>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
                <w:szCs w:val="21"/>
              </w:rPr>
            </w:pPr>
            <w:r>
              <w:rPr>
                <w:rFonts w:hint="eastAsia" w:ascii="宋体" w:hAnsi="宋体"/>
                <w:b/>
                <w:szCs w:val="21"/>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
                <w:szCs w:val="21"/>
              </w:rPr>
            </w:pPr>
            <w:r>
              <w:rPr>
                <w:rFonts w:hint="eastAsia" w:ascii="宋体" w:hAnsi="宋体"/>
                <w:b/>
                <w:szCs w:val="21"/>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
                <w:szCs w:val="21"/>
              </w:rPr>
            </w:pPr>
            <w:r>
              <w:rPr>
                <w:rFonts w:hint="eastAsia" w:ascii="宋体" w:hAnsi="宋体"/>
                <w:b/>
                <w:szCs w:val="21"/>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
                <w:szCs w:val="21"/>
              </w:rPr>
            </w:pPr>
            <w:r>
              <w:rPr>
                <w:rFonts w:hint="eastAsia" w:ascii="宋体" w:hAnsi="宋体"/>
                <w:b/>
                <w:szCs w:val="21"/>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宋体" w:hAnsi="宋体"/>
                <w:b/>
                <w:szCs w:val="21"/>
              </w:rPr>
            </w:pPr>
            <w:r>
              <w:rPr>
                <w:rFonts w:hint="eastAsia" w:ascii="宋体" w:hAnsi="宋体"/>
                <w:b/>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02" w:type="dxa"/>
            <w:vMerge w:val="restart"/>
            <w:tcBorders>
              <w:top w:val="single" w:color="auto" w:sz="4" w:space="0"/>
              <w:left w:val="single" w:color="auto" w:sz="4" w:space="0"/>
              <w:right w:val="single" w:color="auto" w:sz="4" w:space="0"/>
            </w:tcBorders>
            <w:noWrap w:val="0"/>
            <w:vAlign w:val="center"/>
          </w:tcPr>
          <w:p>
            <w:pPr>
              <w:rPr>
                <w:rFonts w:ascii="宋体" w:hAnsi="宋体" w:cs="宋体"/>
                <w:szCs w:val="21"/>
              </w:rPr>
            </w:pPr>
          </w:p>
          <w:p>
            <w:pPr>
              <w:rPr>
                <w:rFonts w:ascii="宋体" w:hAnsi="宋体" w:cs="宋体"/>
                <w:szCs w:val="21"/>
              </w:rPr>
            </w:pPr>
            <w:r>
              <w:rPr>
                <w:rFonts w:hint="eastAsia" w:ascii="宋体" w:hAnsi="宋体" w:cs="宋体"/>
                <w:szCs w:val="21"/>
              </w:rPr>
              <w:t>公共选修课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中职生心理健康教育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本课程以邓小平理论、“三个代表”重要思想为指导，深入贯彻落实科学发展观，坚持心理和谐的教育理念，对学生进行心理健康的基本知识、方法和意识的教育。提高全体学生的心理素质，帮助学生正确认识和处理成长、学习、生活和求职就业中遇到的心理行为问题，促进其身心全面和谐发展。</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rPr>
                <w:rFonts w:ascii="宋体" w:hAnsi="宋体" w:cs="宋体"/>
                <w:szCs w:val="21"/>
              </w:rPr>
            </w:pPr>
            <w:r>
              <w:rPr>
                <w:rFonts w:hint="eastAsia" w:ascii="宋体" w:hAnsi="宋体" w:cs="宋体"/>
                <w:szCs w:val="21"/>
              </w:rPr>
              <w:t>心理健康的基本知识</w:t>
            </w:r>
          </w:p>
          <w:p>
            <w:pPr>
              <w:numPr>
                <w:ilvl w:val="0"/>
                <w:numId w:val="14"/>
              </w:numPr>
              <w:rPr>
                <w:rFonts w:ascii="宋体" w:hAnsi="宋体" w:cs="宋体"/>
                <w:szCs w:val="21"/>
              </w:rPr>
            </w:pPr>
            <w:r>
              <w:rPr>
                <w:rFonts w:hint="eastAsia" w:ascii="宋体" w:hAnsi="宋体" w:cs="宋体"/>
                <w:szCs w:val="21"/>
              </w:rPr>
              <w:t>中职生生理与心理发展的特点</w:t>
            </w:r>
          </w:p>
          <w:p>
            <w:pPr>
              <w:numPr>
                <w:ilvl w:val="0"/>
                <w:numId w:val="14"/>
              </w:numPr>
              <w:rPr>
                <w:rFonts w:ascii="宋体" w:hAnsi="宋体" w:cs="宋体"/>
                <w:szCs w:val="21"/>
              </w:rPr>
            </w:pPr>
            <w:r>
              <w:rPr>
                <w:rFonts w:ascii="宋体" w:hAnsi="宋体" w:cs="宋体"/>
                <w:szCs w:val="21"/>
              </w:rPr>
              <w:t>中职生自我心理调适方法</w:t>
            </w:r>
          </w:p>
          <w:p>
            <w:pP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了解心理健康的基本知识，树立心理健康意识，掌握心理调适的方法。指导学生正确处理各种人际关系，学会合作与竞争，培养职业兴趣，提高应对挫折、求职就业、适应社会的</w:t>
            </w:r>
          </w:p>
          <w:p>
            <w:pPr>
              <w:rPr>
                <w:rFonts w:ascii="宋体" w:hAnsi="宋体" w:cs="宋体"/>
                <w:szCs w:val="21"/>
              </w:rPr>
            </w:pPr>
            <w:r>
              <w:rPr>
                <w:rFonts w:hint="eastAsia" w:ascii="宋体" w:hAnsi="宋体" w:cs="宋体"/>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交际与口才</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在理论指导下培养学生在工作中口语运用能力的实践性很强</w:t>
            </w:r>
          </w:p>
          <w:p>
            <w:pPr>
              <w:rPr>
                <w:rFonts w:ascii="宋体" w:hAnsi="宋体" w:cs="宋体"/>
                <w:szCs w:val="21"/>
              </w:rPr>
            </w:pPr>
            <w:r>
              <w:rPr>
                <w:rFonts w:hint="eastAsia" w:ascii="宋体" w:hAnsi="宋体" w:cs="宋体"/>
                <w:szCs w:val="21"/>
              </w:rPr>
              <w:t>的课程。旨在对学生进行口语表达的技能训练。</w:t>
            </w:r>
          </w:p>
          <w:p>
            <w:pPr>
              <w:rPr>
                <w:rFonts w:ascii="宋体" w:hAnsi="宋体" w:cs="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本门课程内容分基础部分、演讲部分和口才三部分。基础部分包括脑语功、嘴语功、体语功和特艺功。其中脑语部分涉及思维训练，表达心态以及朗读等内容。在演讲部分则涉及多类演讲的规律、规则、技巧和训练。在口才部分则设计</w:t>
            </w:r>
          </w:p>
          <w:p>
            <w:pPr>
              <w:rPr>
                <w:rFonts w:ascii="宋体" w:hAnsi="宋体" w:cs="宋体"/>
                <w:szCs w:val="21"/>
              </w:rPr>
            </w:pPr>
            <w:r>
              <w:rPr>
                <w:rFonts w:hint="eastAsia" w:ascii="宋体" w:hAnsi="宋体" w:cs="宋体"/>
                <w:szCs w:val="21"/>
              </w:rPr>
              <w:t>交谈、辩论、主持、求职和自荐等口语表达形式。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使学生掌握相关训练科目的语言技巧，具有专业所需的演讲与口语表达能力，具备</w:t>
            </w:r>
          </w:p>
          <w:p>
            <w:pPr>
              <w:rPr>
                <w:rFonts w:ascii="宋体" w:hAnsi="宋体" w:cs="宋体"/>
                <w:szCs w:val="21"/>
              </w:rPr>
            </w:pPr>
            <w:r>
              <w:rPr>
                <w:rFonts w:hint="eastAsia" w:ascii="宋体" w:hAnsi="宋体" w:cs="宋体"/>
                <w:szCs w:val="21"/>
              </w:rPr>
              <w:t>一定的语言应变能力。</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书法</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旨在培养学生的书法审美情趣，提高审美能力，提高学生艺术鉴赏的感受力、鉴赏力、创造力；了解古今优秀的书法艺术作品，掌握各种书体基本表现技法，及提高中职生的综合文化素养。</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该课程主要内容是学生了解书法艺术的性质、特点；了解书法历史概况；了解主要书体的艺术特点和书写技法；掌握书法美学的基础理论，根据一定的艺术原理和美学思想鉴赏书法作品的一般原则和方法，以培养感受书法美的敏感，提高书法审美水平。</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从理论上掌握运笔要求和点画的写法。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职业素养</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宋体" w:hAnsi="宋体" w:cs="宋体"/>
                <w:szCs w:val="21"/>
              </w:rPr>
            </w:pPr>
            <w:r>
              <w:rPr>
                <w:rFonts w:hint="eastAsia" w:ascii="宋体" w:hAnsi="宋体" w:cs="宋体"/>
                <w:szCs w:val="21"/>
              </w:rPr>
              <w:t>本课程从学生的思想实际出发，以学生的思想、道德、态度和情感的发展为线索，生动具体地对学生进行公民道德、心理品质、法制意义教育。</w:t>
            </w:r>
          </w:p>
          <w:p>
            <w:pPr>
              <w:adjustRightInd w:val="0"/>
              <w:snapToGrid w:val="0"/>
              <w:jc w:val="left"/>
              <w:rPr>
                <w:rFonts w:ascii="宋体" w:hAnsi="宋体" w:cs="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宋体" w:hAnsi="宋体" w:cs="宋体"/>
                <w:szCs w:val="21"/>
              </w:rPr>
            </w:pPr>
            <w:r>
              <w:rPr>
                <w:rFonts w:hint="eastAsia" w:ascii="宋体" w:hAnsi="宋体" w:cs="宋体"/>
                <w:szCs w:val="21"/>
              </w:rPr>
              <w:t>培养良好道德，提高综合素质，学法守法用法，掌握经济常识，学会投资理财等。</w:t>
            </w:r>
          </w:p>
          <w:p>
            <w:pP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宋体" w:hAnsi="宋体" w:cs="宋体"/>
                <w:szCs w:val="21"/>
              </w:rPr>
            </w:pPr>
            <w:r>
              <w:rPr>
                <w:rFonts w:hint="eastAsia" w:ascii="宋体" w:hAnsi="宋体" w:cs="宋体"/>
                <w:szCs w:val="21"/>
              </w:rPr>
              <w:t>通过教学帮助学生初步形成正确观察社会、分析问题、选择人生道路的科学人生观，逐步提高参加社会实践的能力，成为具有良好的思想素质的公民和企业受欢迎的从业者。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就业与创业</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szCs w:val="21"/>
              </w:rPr>
            </w:pPr>
            <w:r>
              <w:rPr>
                <w:rFonts w:hint="eastAsia"/>
                <w:szCs w:val="21"/>
              </w:rPr>
              <w:t>使学生了解就业趋势，政策和主要就业方向、就业途径，熟悉本地区主要产业、行业、职业发展现状及趋势。</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szCs w:val="21"/>
              </w:rPr>
            </w:pPr>
            <w:r>
              <w:rPr>
                <w:rFonts w:hint="eastAsia"/>
                <w:szCs w:val="21"/>
              </w:rPr>
              <w:t>本课程是一门实用型课程，应以“实用性、操作性”为追求目标，为学生踏实创业的第一步提供必要的知识与帮助，包括培养学生鉴别项目和判断市场的眼力，教给学生自主创业所必须的知识和技巧，指引学生走上成功创业之路。</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szCs w:val="21"/>
              </w:rPr>
            </w:pPr>
            <w:r>
              <w:rPr>
                <w:rFonts w:hint="eastAsia"/>
                <w:szCs w:val="21"/>
              </w:rPr>
              <w:t>学会如何了解就业信息和用人趋势，了解优秀毕业生的从业状况，树立正确的职业观和就业观。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602" w:type="dxa"/>
            <w:vMerge w:val="restart"/>
            <w:tcBorders>
              <w:left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专业选修课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茶艺表演</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szCs w:val="21"/>
              </w:rPr>
            </w:pPr>
            <w:r>
              <w:rPr>
                <w:rFonts w:hint="eastAsia"/>
                <w:szCs w:val="21"/>
              </w:rPr>
              <w:t>了解茶叶基础知识和中国茶文化发展演变及其精神的内涵，了解中国少数民族不同的茶俗，通过对有代表性的茶诗词的鉴赏了解中国茶文化的美学意韵，提升学生的文化素质。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szCs w:val="21"/>
              </w:rPr>
            </w:pPr>
            <w:r>
              <w:rPr>
                <w:rFonts w:hint="eastAsia"/>
                <w:szCs w:val="21"/>
              </w:rPr>
              <w:t>掌握各类常用茶的审评、简单鉴别技能，掌握品茗茶具选配、简单的茶艺表演，会演示多种茶品的冲泡、调制、品尝技艺。推荐参加茶艺师职业技能证书的考试。</w:t>
            </w:r>
          </w:p>
          <w:p>
            <w:pPr>
              <w:rPr>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szCs w:val="21"/>
              </w:rPr>
            </w:pPr>
            <w:r>
              <w:rPr>
                <w:rFonts w:hint="eastAsia"/>
                <w:szCs w:val="21"/>
              </w:rPr>
              <w:t>保持自然、得体、高雅的外表形象，拥有平和、谦恭的处事心态，正确运用茶艺礼仪，成为中国茶文化传播的使者。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图形化编程</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本课程是当前用于数据采集、信号处理和虚拟仪器开发的一个标准工具。通过本课程的学习，使学生了解图形化编程的开发环境、重要概念以及编程的基本过程，为今后应用于实际工作打下基础。</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numPr>
                <w:ilvl w:val="0"/>
                <w:numId w:val="15"/>
              </w:numPr>
              <w:rPr>
                <w:rFonts w:hint="eastAsia" w:ascii="宋体" w:hAnsi="宋体" w:cs="宋体"/>
                <w:szCs w:val="21"/>
              </w:rPr>
            </w:pPr>
            <w:r>
              <w:rPr>
                <w:rFonts w:hint="eastAsia" w:ascii="宋体" w:hAnsi="宋体" w:cs="宋体"/>
                <w:szCs w:val="21"/>
              </w:rPr>
              <w:t>图像化编程概述</w:t>
            </w:r>
          </w:p>
          <w:p>
            <w:pPr>
              <w:numPr>
                <w:ilvl w:val="0"/>
                <w:numId w:val="15"/>
              </w:numPr>
              <w:rPr>
                <w:rFonts w:hint="eastAsia" w:ascii="宋体" w:hAnsi="宋体" w:cs="宋体"/>
                <w:szCs w:val="21"/>
              </w:rPr>
            </w:pPr>
            <w:r>
              <w:rPr>
                <w:rFonts w:hint="eastAsia" w:ascii="宋体" w:hAnsi="宋体" w:cs="宋体"/>
                <w:szCs w:val="21"/>
              </w:rPr>
              <w:t>图像化编程基础</w:t>
            </w:r>
          </w:p>
          <w:p>
            <w:pPr>
              <w:numPr>
                <w:ilvl w:val="0"/>
                <w:numId w:val="15"/>
              </w:numPr>
              <w:rPr>
                <w:rFonts w:hint="eastAsia" w:ascii="宋体" w:hAnsi="宋体" w:cs="宋体"/>
                <w:szCs w:val="21"/>
              </w:rPr>
            </w:pPr>
            <w:r>
              <w:rPr>
                <w:rFonts w:hint="eastAsia" w:ascii="宋体" w:hAnsi="宋体" w:cs="宋体"/>
                <w:szCs w:val="21"/>
              </w:rPr>
              <w:t>图像化编程数据类型</w:t>
            </w:r>
          </w:p>
          <w:p>
            <w:pPr>
              <w:numPr>
                <w:ilvl w:val="0"/>
                <w:numId w:val="15"/>
              </w:numPr>
              <w:rPr>
                <w:rFonts w:hint="eastAsia" w:ascii="宋体" w:hAnsi="宋体" w:cs="宋体"/>
                <w:szCs w:val="21"/>
              </w:rPr>
            </w:pPr>
            <w:r>
              <w:rPr>
                <w:rFonts w:hint="eastAsia" w:ascii="宋体" w:hAnsi="宋体" w:cs="宋体"/>
                <w:szCs w:val="21"/>
              </w:rPr>
              <w:t>VI常用编技术</w:t>
            </w:r>
          </w:p>
          <w:p>
            <w:pPr>
              <w:numPr>
                <w:ilvl w:val="0"/>
                <w:numId w:val="15"/>
              </w:numPr>
              <w:rPr>
                <w:rFonts w:hint="eastAsia" w:ascii="宋体" w:hAnsi="宋体" w:cs="宋体"/>
                <w:szCs w:val="21"/>
              </w:rPr>
            </w:pPr>
            <w:r>
              <w:rPr>
                <w:rFonts w:hint="eastAsia" w:ascii="宋体" w:hAnsi="宋体" w:cs="宋体"/>
                <w:szCs w:val="21"/>
              </w:rPr>
              <w:t>常用函数和VI</w:t>
            </w:r>
          </w:p>
          <w:p>
            <w:pPr>
              <w:numPr>
                <w:ilvl w:val="0"/>
                <w:numId w:val="15"/>
              </w:numPr>
              <w:rPr>
                <w:rFonts w:hint="eastAsia" w:ascii="宋体" w:hAnsi="宋体" w:cs="宋体"/>
                <w:szCs w:val="21"/>
              </w:rPr>
            </w:pPr>
            <w:r>
              <w:rPr>
                <w:rFonts w:hint="eastAsia" w:ascii="宋体" w:hAnsi="宋体" w:cs="宋体"/>
                <w:szCs w:val="21"/>
              </w:rPr>
              <w:t>图像化编程在电路中应用</w:t>
            </w:r>
          </w:p>
          <w:p>
            <w:pPr>
              <w:numPr>
                <w:ilvl w:val="0"/>
                <w:numId w:val="15"/>
              </w:numPr>
              <w:rPr>
                <w:rFonts w:ascii="宋体" w:hAnsi="宋体" w:cs="宋体"/>
                <w:szCs w:val="21"/>
              </w:rPr>
            </w:pPr>
            <w:r>
              <w:rPr>
                <w:rFonts w:hint="eastAsia" w:ascii="宋体" w:hAnsi="宋体" w:cs="宋体"/>
                <w:szCs w:val="21"/>
              </w:rPr>
              <w:t>图像化编程在数字电路中应用</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这是一门实践性很强的课，要结合上机加深对概念的认识、掌握开发环境的使用方法。选修该课的学生应当有计算机、数据采集、电工电子和信号处理以及各自研究方向有关测试技术的基本知识。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网商运营</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szCs w:val="21"/>
              </w:rPr>
              <w:t>通过本课程的学习，使学生理论联系实际，学会网店定位及商品分析，目标客户分析，竞争对手分析，结合店铺与品牌的推广，打造属于自己的爆款，学会与客户沟通，挑选合适自己的物流公司，</w:t>
            </w:r>
            <w:r>
              <w:rPr>
                <w:rFonts w:hint="eastAsia"/>
                <w:szCs w:val="21"/>
                <w:lang w:val="en-US" w:eastAsia="zh-CN"/>
              </w:rPr>
              <w:t>能</w:t>
            </w:r>
            <w:r>
              <w:rPr>
                <w:rFonts w:hint="eastAsia"/>
                <w:szCs w:val="21"/>
              </w:rPr>
              <w:t>解决与电商店铺中的实际问题提供基本知识。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numPr>
                <w:ilvl w:val="0"/>
                <w:numId w:val="16"/>
              </w:numPr>
              <w:rPr>
                <w:rFonts w:ascii="宋体" w:hAnsi="宋体" w:cs="宋体"/>
                <w:szCs w:val="21"/>
              </w:rPr>
            </w:pPr>
            <w:r>
              <w:rPr>
                <w:rFonts w:hint="eastAsia" w:ascii="宋体" w:hAnsi="宋体" w:cs="宋体"/>
                <w:szCs w:val="21"/>
              </w:rPr>
              <w:t>网商运营的前期准备</w:t>
            </w:r>
          </w:p>
          <w:p>
            <w:pPr>
              <w:numPr>
                <w:ilvl w:val="0"/>
                <w:numId w:val="16"/>
              </w:numPr>
              <w:rPr>
                <w:rFonts w:ascii="宋体" w:hAnsi="宋体" w:cs="宋体"/>
                <w:szCs w:val="21"/>
              </w:rPr>
            </w:pPr>
            <w:r>
              <w:rPr>
                <w:rFonts w:hint="eastAsia" w:ascii="宋体" w:hAnsi="宋体" w:cs="宋体"/>
                <w:szCs w:val="21"/>
              </w:rPr>
              <w:t>打造店铺的品牌</w:t>
            </w:r>
          </w:p>
          <w:p>
            <w:pPr>
              <w:numPr>
                <w:ilvl w:val="0"/>
                <w:numId w:val="16"/>
              </w:numPr>
              <w:rPr>
                <w:rFonts w:ascii="宋体" w:hAnsi="宋体" w:cs="宋体"/>
                <w:szCs w:val="21"/>
              </w:rPr>
            </w:pPr>
            <w:r>
              <w:rPr>
                <w:rFonts w:hint="eastAsia" w:ascii="宋体" w:hAnsi="宋体" w:cs="宋体"/>
                <w:szCs w:val="21"/>
              </w:rPr>
              <w:t>店铺优化与管理</w:t>
            </w:r>
          </w:p>
          <w:p>
            <w:pPr>
              <w:numPr>
                <w:ilvl w:val="0"/>
                <w:numId w:val="16"/>
              </w:numPr>
              <w:rPr>
                <w:rFonts w:ascii="宋体" w:hAnsi="宋体" w:cs="宋体"/>
                <w:szCs w:val="21"/>
              </w:rPr>
            </w:pPr>
            <w:r>
              <w:rPr>
                <w:rFonts w:hint="eastAsia" w:ascii="宋体" w:hAnsi="宋体" w:cs="宋体"/>
                <w:szCs w:val="21"/>
              </w:rPr>
              <w:t>利用平台促销活动提升销量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逐步培养学生亲自动手实践的能力，举一反三。要求达到网店运营岗位基本层次的要求。</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r>
              <w:rPr>
                <w:rFonts w:hint="eastAsia" w:ascii="宋体" w:hAnsi="宋体" w:cs="宋体"/>
                <w:sz w:val="21"/>
                <w:szCs w:val="21"/>
                <w:lang w:val="en-US" w:eastAsia="zh-CN"/>
              </w:rPr>
              <w:t>家纺</w:t>
            </w:r>
            <w:r>
              <w:rPr>
                <w:rFonts w:hint="eastAsia" w:ascii="宋体" w:hAnsi="宋体" w:cs="宋体"/>
                <w:sz w:val="21"/>
                <w:szCs w:val="21"/>
              </w:rPr>
              <w:t>设计</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ascii="宋体" w:hAnsi="宋体" w:cs="宋体"/>
                <w:sz w:val="21"/>
                <w:szCs w:val="21"/>
              </w:rPr>
            </w:pPr>
            <w:r>
              <w:rPr>
                <w:rFonts w:hint="eastAsia" w:ascii="宋体" w:hAnsi="宋体"/>
                <w:sz w:val="21"/>
                <w:szCs w:val="21"/>
              </w:rPr>
              <w:t>掌握家用纺织材料、染织图案设计、成品款式设计等基本知识，具备纺织品市场调研、产品设计、工艺设计、展示陈列设计、市场销售等能力，从事家纺面料设计、电脑绣花设计、成品款式设计、生产工艺设计、展示陈列设计、销售与督导等工作的高素质技术技能人才。</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300" w:lineRule="exact"/>
              <w:ind w:left="0" w:leftChars="0" w:right="-27" w:rightChars="-13" w:hanging="420" w:firstLineChars="0"/>
              <w:jc w:val="left"/>
              <w:rPr>
                <w:rFonts w:ascii="宋体" w:hAnsi="宋体" w:cs="宋体"/>
                <w:sz w:val="21"/>
                <w:szCs w:val="21"/>
              </w:rPr>
            </w:pPr>
            <w:r>
              <w:rPr>
                <w:rFonts w:hint="eastAsia" w:ascii="宋体" w:hAnsi="宋体"/>
                <w:sz w:val="21"/>
                <w:szCs w:val="21"/>
              </w:rPr>
              <w:t>家用纺织材料、染织图案设计、成品款式设计等基本知识，具备纺织品市场调研、产品设计、工艺设计</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r>
              <w:rPr>
                <w:rFonts w:hint="eastAsia" w:ascii="宋体" w:hAnsi="宋体"/>
                <w:sz w:val="21"/>
                <w:szCs w:val="21"/>
              </w:rPr>
              <w:t>1.具备对新知识、新技能的学习能力和创新创业能力；</w:t>
            </w:r>
          </w:p>
          <w:p>
            <w:pPr>
              <w:rPr>
                <w:rFonts w:ascii="宋体" w:hAnsi="宋体"/>
                <w:sz w:val="21"/>
                <w:szCs w:val="21"/>
              </w:rPr>
            </w:pPr>
            <w:r>
              <w:rPr>
                <w:rFonts w:hint="eastAsia" w:ascii="宋体" w:hAnsi="宋体"/>
                <w:sz w:val="21"/>
                <w:szCs w:val="21"/>
              </w:rPr>
              <w:t>2.具备家用纺织品面料纹样与结构设计的能力；</w:t>
            </w:r>
          </w:p>
          <w:p>
            <w:pPr>
              <w:rPr>
                <w:rFonts w:ascii="宋体" w:hAnsi="宋体"/>
                <w:sz w:val="21"/>
                <w:szCs w:val="21"/>
              </w:rPr>
            </w:pPr>
            <w:r>
              <w:rPr>
                <w:rFonts w:hint="eastAsia" w:ascii="宋体" w:hAnsi="宋体"/>
                <w:sz w:val="21"/>
                <w:szCs w:val="21"/>
              </w:rPr>
              <w:t>3.具备电脑绣花纹样设计与制版的能力；</w:t>
            </w:r>
          </w:p>
          <w:p>
            <w:pPr>
              <w:rPr>
                <w:rFonts w:ascii="宋体" w:hAnsi="宋体"/>
                <w:sz w:val="21"/>
                <w:szCs w:val="21"/>
              </w:rPr>
            </w:pPr>
            <w:r>
              <w:rPr>
                <w:rFonts w:hint="eastAsia" w:ascii="宋体" w:hAnsi="宋体"/>
                <w:sz w:val="21"/>
                <w:szCs w:val="21"/>
              </w:rPr>
              <w:t>4.具备家纺成品款式设计与装饰配套设计的能力；</w:t>
            </w:r>
          </w:p>
          <w:p>
            <w:pPr>
              <w:rPr>
                <w:rFonts w:ascii="宋体" w:hAnsi="宋体"/>
                <w:sz w:val="21"/>
                <w:szCs w:val="21"/>
              </w:rPr>
            </w:pPr>
            <w:r>
              <w:rPr>
                <w:rFonts w:hint="eastAsia" w:ascii="宋体" w:hAnsi="宋体"/>
                <w:sz w:val="21"/>
                <w:szCs w:val="21"/>
              </w:rPr>
              <w:t>5.具备家纺生产工艺流程分析与设计的能力；</w:t>
            </w:r>
          </w:p>
          <w:p>
            <w:pPr>
              <w:rPr>
                <w:rFonts w:ascii="宋体" w:hAnsi="宋体"/>
                <w:sz w:val="21"/>
                <w:szCs w:val="21"/>
              </w:rPr>
            </w:pPr>
            <w:r>
              <w:rPr>
                <w:rFonts w:hint="eastAsia" w:ascii="宋体" w:hAnsi="宋体"/>
                <w:sz w:val="21"/>
                <w:szCs w:val="21"/>
              </w:rPr>
              <w:t>6.具备家纺设计样品制作的能力；</w:t>
            </w:r>
          </w:p>
          <w:p>
            <w:pPr>
              <w:rPr>
                <w:rFonts w:ascii="宋体" w:hAnsi="宋体" w:cs="宋体"/>
                <w:sz w:val="21"/>
                <w:szCs w:val="21"/>
              </w:rPr>
            </w:pPr>
            <w:r>
              <w:rPr>
                <w:rFonts w:hint="eastAsia" w:ascii="宋体" w:hAnsi="宋体"/>
                <w:sz w:val="21"/>
                <w:szCs w:val="21"/>
              </w:rPr>
              <w:t>7.具备纺织品装饰空间布局与陈列设计的能力。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02" w:type="dxa"/>
            <w:vMerge w:val="continue"/>
            <w:tcBorders>
              <w:left w:val="single" w:color="auto" w:sz="4" w:space="0"/>
              <w:right w:val="single" w:color="auto" w:sz="4" w:space="0"/>
            </w:tcBorders>
            <w:noWrap w:val="0"/>
            <w:vAlign w:val="center"/>
          </w:tcPr>
          <w:p>
            <w:pP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视频剪辑技巧</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kern w:val="2"/>
                <w:sz w:val="21"/>
                <w:szCs w:val="24"/>
                <w:lang w:val="en-US" w:eastAsia="zh-CN" w:bidi="ar-SA"/>
              </w:rPr>
            </w:pPr>
            <w:r>
              <w:rPr>
                <w:rFonts w:hint="eastAsia"/>
              </w:rPr>
              <w:t>本课程主要使学生了解整个视频剪辑制作流程，并掌握视频剪辑的基本方法和制作手段，培养学生的观察和分析力，掌握对产品的综合分析能力，培养学生对数字媒体语言的艺术分析力。</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7"/>
              </w:numPr>
              <w:spacing w:line="300" w:lineRule="exact"/>
              <w:ind w:right="-27" w:rightChars="-13"/>
              <w:jc w:val="left"/>
              <w:rPr>
                <w:rFonts w:ascii="宋体" w:hAnsi="宋体" w:cs="宋体"/>
                <w:kern w:val="0"/>
                <w:sz w:val="21"/>
                <w:szCs w:val="21"/>
              </w:rPr>
            </w:pPr>
            <w:r>
              <w:rPr>
                <w:rFonts w:hint="eastAsia" w:ascii="宋体" w:hAnsi="宋体"/>
                <w:sz w:val="21"/>
                <w:szCs w:val="21"/>
                <w:lang w:val="en-US" w:eastAsia="zh-CN"/>
              </w:rPr>
              <w:t>从零开始全面认识短视频</w:t>
            </w:r>
          </w:p>
          <w:p>
            <w:pPr>
              <w:widowControl/>
              <w:numPr>
                <w:ilvl w:val="0"/>
                <w:numId w:val="17"/>
              </w:numPr>
              <w:spacing w:line="300" w:lineRule="exact"/>
              <w:ind w:right="-27" w:rightChars="-13"/>
              <w:jc w:val="left"/>
              <w:rPr>
                <w:rFonts w:ascii="宋体" w:hAnsi="宋体" w:cs="宋体"/>
                <w:kern w:val="0"/>
                <w:sz w:val="21"/>
                <w:szCs w:val="21"/>
              </w:rPr>
            </w:pPr>
            <w:r>
              <w:rPr>
                <w:rFonts w:hint="eastAsia" w:ascii="宋体" w:hAnsi="宋体"/>
                <w:sz w:val="21"/>
                <w:szCs w:val="21"/>
                <w:lang w:val="en-US" w:eastAsia="zh-CN"/>
              </w:rPr>
              <w:t>短视频的制作流程</w:t>
            </w:r>
          </w:p>
          <w:p>
            <w:pPr>
              <w:widowControl/>
              <w:numPr>
                <w:ilvl w:val="0"/>
                <w:numId w:val="17"/>
              </w:numPr>
              <w:spacing w:line="300" w:lineRule="exact"/>
              <w:ind w:right="-27" w:rightChars="-13"/>
              <w:jc w:val="left"/>
              <w:rPr>
                <w:rFonts w:ascii="宋体" w:hAnsi="宋体" w:cs="宋体"/>
                <w:kern w:val="0"/>
                <w:sz w:val="21"/>
                <w:szCs w:val="21"/>
              </w:rPr>
            </w:pPr>
            <w:r>
              <w:rPr>
                <w:rFonts w:hint="eastAsia" w:ascii="宋体" w:hAnsi="宋体"/>
                <w:sz w:val="21"/>
                <w:szCs w:val="21"/>
                <w:lang w:val="en-US" w:eastAsia="zh-CN"/>
              </w:rPr>
              <w:t>短视频的构图原则与方法</w:t>
            </w:r>
          </w:p>
          <w:p>
            <w:pPr>
              <w:widowControl/>
              <w:numPr>
                <w:ilvl w:val="0"/>
                <w:numId w:val="17"/>
              </w:numPr>
              <w:spacing w:line="300" w:lineRule="exact"/>
              <w:ind w:right="-27" w:rightChars="-13"/>
              <w:jc w:val="left"/>
              <w:rPr>
                <w:rFonts w:ascii="宋体" w:hAnsi="宋体" w:cs="宋体"/>
                <w:kern w:val="0"/>
                <w:sz w:val="21"/>
                <w:szCs w:val="21"/>
              </w:rPr>
            </w:pPr>
            <w:r>
              <w:rPr>
                <w:rFonts w:hint="eastAsia" w:ascii="宋体" w:hAnsi="宋体"/>
                <w:sz w:val="21"/>
                <w:szCs w:val="21"/>
                <w:lang w:val="en-US" w:eastAsia="zh-CN"/>
              </w:rPr>
              <w:t>抖音短视频的录制与制作</w:t>
            </w:r>
          </w:p>
          <w:p>
            <w:pPr>
              <w:widowControl/>
              <w:numPr>
                <w:ilvl w:val="0"/>
                <w:numId w:val="17"/>
              </w:numPr>
              <w:spacing w:line="300" w:lineRule="exact"/>
              <w:ind w:right="-27" w:rightChars="-13"/>
              <w:jc w:val="left"/>
              <w:rPr>
                <w:rFonts w:ascii="宋体" w:hAnsi="宋体" w:cs="宋体"/>
                <w:kern w:val="0"/>
                <w:sz w:val="21"/>
                <w:szCs w:val="21"/>
              </w:rPr>
            </w:pPr>
            <w:r>
              <w:rPr>
                <w:rFonts w:hint="eastAsia" w:ascii="宋体" w:hAnsi="宋体"/>
                <w:sz w:val="21"/>
                <w:szCs w:val="21"/>
                <w:lang w:val="en-US" w:eastAsia="zh-CN"/>
              </w:rPr>
              <w:t>移动端短视频的后期制作</w:t>
            </w:r>
          </w:p>
          <w:p>
            <w:pPr>
              <w:widowControl/>
              <w:numPr>
                <w:ilvl w:val="0"/>
                <w:numId w:val="17"/>
              </w:numPr>
              <w:spacing w:line="300" w:lineRule="exact"/>
              <w:ind w:right="-27" w:rightChars="-13"/>
              <w:jc w:val="left"/>
              <w:rPr>
                <w:rFonts w:ascii="宋体" w:hAnsi="宋体" w:cs="宋体"/>
                <w:kern w:val="0"/>
                <w:sz w:val="21"/>
                <w:szCs w:val="21"/>
              </w:rPr>
            </w:pPr>
            <w:r>
              <w:rPr>
                <w:rFonts w:hint="eastAsia" w:ascii="宋体" w:hAnsi="宋体" w:cs="宋体"/>
                <w:kern w:val="0"/>
                <w:sz w:val="21"/>
                <w:szCs w:val="21"/>
                <w:lang w:val="en-US" w:eastAsia="zh-CN"/>
              </w:rPr>
              <w:t>PC短短视频的后期制作</w:t>
            </w:r>
          </w:p>
          <w:p>
            <w:pPr>
              <w:widowControl/>
              <w:numPr>
                <w:ilvl w:val="0"/>
                <w:numId w:val="17"/>
              </w:numPr>
              <w:spacing w:line="300" w:lineRule="exact"/>
              <w:ind w:right="-27" w:rightChars="-13"/>
              <w:jc w:val="left"/>
              <w:rPr>
                <w:rFonts w:ascii="宋体" w:hAnsi="宋体" w:cs="宋体"/>
                <w:kern w:val="0"/>
                <w:sz w:val="21"/>
                <w:szCs w:val="21"/>
              </w:rPr>
            </w:pPr>
            <w:r>
              <w:rPr>
                <w:rFonts w:hint="eastAsia" w:ascii="宋体" w:hAnsi="宋体" w:cs="宋体"/>
                <w:kern w:val="0"/>
                <w:sz w:val="21"/>
                <w:szCs w:val="21"/>
                <w:lang w:val="en-US" w:eastAsia="zh-CN"/>
              </w:rPr>
              <w:t>使用Premiere编辑与制作短视频</w:t>
            </w:r>
          </w:p>
          <w:p>
            <w:pPr>
              <w:widowControl/>
              <w:numPr>
                <w:ilvl w:val="0"/>
                <w:numId w:val="17"/>
              </w:numPr>
              <w:spacing w:line="300" w:lineRule="exact"/>
              <w:ind w:left="360" w:leftChars="0" w:right="-27" w:rightChars="-13" w:hanging="360" w:firstLineChars="0"/>
              <w:jc w:val="left"/>
              <w:rPr>
                <w:kern w:val="2"/>
                <w:sz w:val="21"/>
                <w:szCs w:val="24"/>
                <w:lang w:val="en-US" w:eastAsia="zh-CN" w:bidi="ar-SA"/>
              </w:rPr>
            </w:pPr>
            <w:r>
              <w:rPr>
                <w:rFonts w:hint="eastAsia" w:ascii="宋体" w:hAnsi="宋体" w:cs="宋体"/>
                <w:kern w:val="0"/>
                <w:sz w:val="21"/>
                <w:szCs w:val="21"/>
                <w:lang w:val="en-US" w:eastAsia="zh-CN"/>
              </w:rPr>
              <w:t>Premiere编辑与制作</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rPr>
                <w:kern w:val="2"/>
                <w:sz w:val="21"/>
                <w:szCs w:val="24"/>
                <w:lang w:val="en-US" w:eastAsia="zh-CN" w:bidi="ar-SA"/>
              </w:rPr>
            </w:pPr>
            <w:r>
              <w:rPr>
                <w:sz w:val="21"/>
                <w:szCs w:val="21"/>
              </w:rPr>
              <w:t>本课程使学生通过学习音频、视频编辑的基础理论知识，了解不同视频、音频文件格式的特点，制作出专业水平的视频作品。</w:t>
            </w:r>
          </w:p>
        </w:tc>
      </w:tr>
    </w:tbl>
    <w:p>
      <w:pPr>
        <w:pStyle w:val="7"/>
        <w:spacing w:before="180"/>
        <w:ind w:right="-27" w:rightChars="-13"/>
        <w:jc w:val="both"/>
        <w:outlineLvl w:val="9"/>
        <w:rPr>
          <w:rFonts w:hint="eastAsia"/>
          <w:sz w:val="30"/>
          <w:szCs w:val="30"/>
          <w:lang w:eastAsia="zh-CN"/>
        </w:rPr>
      </w:pPr>
    </w:p>
    <w:p>
      <w:pPr>
        <w:pStyle w:val="7"/>
        <w:spacing w:before="180"/>
        <w:ind w:right="-27" w:rightChars="-13"/>
        <w:outlineLvl w:val="0"/>
      </w:pPr>
      <w:bookmarkStart w:id="56" w:name="_Toc10043"/>
      <w:r>
        <w:rPr>
          <w:rFonts w:hint="eastAsia"/>
          <w:sz w:val="30"/>
          <w:szCs w:val="30"/>
        </w:rPr>
        <w:t>七、教学进程总体安排</w:t>
      </w:r>
      <w:bookmarkEnd w:id="51"/>
      <w:bookmarkEnd w:id="56"/>
    </w:p>
    <w:p>
      <w:pPr>
        <w:pStyle w:val="7"/>
        <w:spacing w:before="180"/>
        <w:ind w:right="-27" w:rightChars="-13" w:firstLine="482" w:firstLineChars="200"/>
        <w:jc w:val="left"/>
        <w:rPr>
          <w:rFonts w:hint="eastAsia"/>
          <w:sz w:val="24"/>
          <w:szCs w:val="24"/>
          <w:lang w:eastAsia="zh-CN"/>
        </w:rPr>
      </w:pPr>
      <w:bookmarkStart w:id="57" w:name="_Toc6379"/>
      <w:bookmarkStart w:id="58" w:name="_Toc11346"/>
      <w:r>
        <w:rPr>
          <w:rFonts w:hint="eastAsia"/>
          <w:sz w:val="24"/>
          <w:szCs w:val="24"/>
        </w:rPr>
        <w:t>7</w:t>
      </w:r>
      <w:r>
        <w:rPr>
          <w:sz w:val="24"/>
          <w:szCs w:val="24"/>
        </w:rPr>
        <w:t>.</w:t>
      </w:r>
      <w:r>
        <w:rPr>
          <w:rFonts w:hint="eastAsia"/>
          <w:sz w:val="24"/>
          <w:szCs w:val="24"/>
        </w:rPr>
        <w:t xml:space="preserve"> 1</w:t>
      </w:r>
      <w:r>
        <w:rPr>
          <w:sz w:val="24"/>
          <w:szCs w:val="24"/>
        </w:rPr>
        <w:t xml:space="preserve">  </w:t>
      </w:r>
      <w:r>
        <w:rPr>
          <w:rFonts w:hint="eastAsia"/>
          <w:sz w:val="24"/>
          <w:szCs w:val="24"/>
        </w:rPr>
        <w:t>教学进程安排表</w:t>
      </w:r>
      <w:bookmarkEnd w:id="57"/>
      <w:bookmarkEnd w:id="58"/>
    </w:p>
    <w:tbl>
      <w:tblPr>
        <w:tblStyle w:val="9"/>
        <w:tblW w:w="9539" w:type="dxa"/>
        <w:tblInd w:w="108" w:type="dxa"/>
        <w:tblLayout w:type="fixed"/>
        <w:tblCellMar>
          <w:top w:w="0" w:type="dxa"/>
          <w:left w:w="108" w:type="dxa"/>
          <w:bottom w:w="0" w:type="dxa"/>
          <w:right w:w="108" w:type="dxa"/>
        </w:tblCellMar>
      </w:tblPr>
      <w:tblGrid>
        <w:gridCol w:w="545"/>
        <w:gridCol w:w="505"/>
        <w:gridCol w:w="905"/>
        <w:gridCol w:w="880"/>
        <w:gridCol w:w="1768"/>
        <w:gridCol w:w="683"/>
        <w:gridCol w:w="567"/>
        <w:gridCol w:w="567"/>
        <w:gridCol w:w="709"/>
        <w:gridCol w:w="567"/>
        <w:gridCol w:w="567"/>
        <w:gridCol w:w="567"/>
        <w:gridCol w:w="709"/>
      </w:tblGrid>
      <w:tr>
        <w:tblPrEx>
          <w:tblCellMar>
            <w:top w:w="0" w:type="dxa"/>
            <w:left w:w="108" w:type="dxa"/>
            <w:bottom w:w="0" w:type="dxa"/>
            <w:right w:w="108" w:type="dxa"/>
          </w:tblCellMar>
        </w:tblPrEx>
        <w:trPr>
          <w:trHeight w:val="450" w:hRule="atLeast"/>
        </w:trPr>
        <w:tc>
          <w:tcPr>
            <w:tcW w:w="9539" w:type="dxa"/>
            <w:gridSpan w:val="13"/>
            <w:tcBorders>
              <w:top w:val="nil"/>
              <w:left w:val="nil"/>
              <w:bottom w:val="single" w:color="auto" w:sz="4" w:space="0"/>
              <w:right w:val="nil"/>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2022秋</w:t>
            </w:r>
            <w:r>
              <w:rPr>
                <w:rFonts w:hint="eastAsia" w:ascii="宋体" w:hAnsi="宋体" w:cs="宋体"/>
                <w:kern w:val="0"/>
                <w:szCs w:val="21"/>
                <w:lang w:val="en-US" w:eastAsia="zh-CN"/>
              </w:rPr>
              <w:t>艺术设计与制作</w:t>
            </w:r>
            <w:r>
              <w:rPr>
                <w:rFonts w:hint="eastAsia" w:ascii="宋体" w:hAnsi="宋体" w:cs="宋体"/>
                <w:kern w:val="0"/>
                <w:szCs w:val="21"/>
              </w:rPr>
              <w:t>专业计划表</w:t>
            </w:r>
          </w:p>
        </w:tc>
      </w:tr>
      <w:tr>
        <w:tblPrEx>
          <w:tblCellMar>
            <w:top w:w="0" w:type="dxa"/>
            <w:left w:w="108" w:type="dxa"/>
            <w:bottom w:w="0" w:type="dxa"/>
            <w:right w:w="108" w:type="dxa"/>
          </w:tblCellMar>
        </w:tblPrEx>
        <w:trPr>
          <w:trHeight w:val="289" w:hRule="atLeast"/>
        </w:trPr>
        <w:tc>
          <w:tcPr>
            <w:tcW w:w="545"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Cs w:val="21"/>
              </w:rPr>
            </w:pPr>
            <w:r>
              <w:rPr>
                <w:rFonts w:hint="eastAsia" w:ascii="宋体" w:hAnsi="宋体" w:cs="宋体"/>
                <w:kern w:val="0"/>
                <w:szCs w:val="21"/>
              </w:rPr>
              <w:t>课程类型</w:t>
            </w:r>
          </w:p>
        </w:tc>
        <w:tc>
          <w:tcPr>
            <w:tcW w:w="505"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Cs w:val="21"/>
              </w:rPr>
            </w:pPr>
            <w:r>
              <w:rPr>
                <w:rFonts w:hint="eastAsia" w:ascii="宋体" w:hAnsi="宋体" w:cs="宋体"/>
                <w:kern w:val="0"/>
                <w:szCs w:val="21"/>
              </w:rPr>
              <w:t>课程分类</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课  程</w:t>
            </w:r>
          </w:p>
        </w:tc>
        <w:tc>
          <w:tcPr>
            <w:tcW w:w="68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Cs w:val="21"/>
              </w:rPr>
            </w:pPr>
            <w:r>
              <w:rPr>
                <w:rFonts w:hint="eastAsia" w:ascii="宋体" w:hAnsi="宋体" w:cs="宋体"/>
                <w:kern w:val="0"/>
                <w:szCs w:val="21"/>
              </w:rPr>
              <w:t>总学时</w:t>
            </w:r>
          </w:p>
        </w:tc>
        <w:tc>
          <w:tcPr>
            <w:tcW w:w="567"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Cs w:val="21"/>
              </w:rPr>
            </w:pPr>
            <w:r>
              <w:rPr>
                <w:rFonts w:hint="eastAsia" w:ascii="宋体" w:hAnsi="宋体" w:cs="宋体"/>
                <w:kern w:val="0"/>
                <w:szCs w:val="21"/>
              </w:rPr>
              <w:t>学  分</w:t>
            </w:r>
          </w:p>
        </w:tc>
        <w:tc>
          <w:tcPr>
            <w:tcW w:w="3686"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各学期周课时及实训周数安排</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355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6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第一学年</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第二学年</w:t>
            </w: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第三学年</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355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6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二</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三</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四</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五</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六</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名   称</w:t>
            </w:r>
          </w:p>
        </w:tc>
        <w:tc>
          <w:tcPr>
            <w:tcW w:w="6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5" w:hRule="atLeast"/>
        </w:trPr>
        <w:tc>
          <w:tcPr>
            <w:tcW w:w="545"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Cs w:val="21"/>
              </w:rPr>
            </w:pPr>
            <w:r>
              <w:rPr>
                <w:rFonts w:hint="eastAsia" w:ascii="宋体" w:hAnsi="宋体" w:cs="宋体"/>
                <w:kern w:val="0"/>
                <w:szCs w:val="21"/>
              </w:rPr>
              <w:t>必修课</w:t>
            </w:r>
          </w:p>
        </w:tc>
        <w:tc>
          <w:tcPr>
            <w:tcW w:w="505"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Cs w:val="21"/>
              </w:rPr>
            </w:pPr>
            <w:r>
              <w:rPr>
                <w:rFonts w:hint="eastAsia" w:ascii="宋体" w:hAnsi="宋体" w:cs="宋体"/>
                <w:kern w:val="0"/>
                <w:szCs w:val="21"/>
              </w:rPr>
              <w:t>公共基础课</w:t>
            </w: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语文○</w:t>
            </w:r>
          </w:p>
        </w:tc>
        <w:tc>
          <w:tcPr>
            <w:tcW w:w="68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180</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数学○</w:t>
            </w:r>
          </w:p>
        </w:tc>
        <w:tc>
          <w:tcPr>
            <w:tcW w:w="68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144</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英语○</w:t>
            </w:r>
          </w:p>
        </w:tc>
        <w:tc>
          <w:tcPr>
            <w:tcW w:w="68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180</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信息技术○</w:t>
            </w:r>
          </w:p>
        </w:tc>
        <w:tc>
          <w:tcPr>
            <w:tcW w:w="68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180</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体育与健康○</w:t>
            </w:r>
          </w:p>
        </w:tc>
        <w:tc>
          <w:tcPr>
            <w:tcW w:w="68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180</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职业生涯规划○</w:t>
            </w:r>
          </w:p>
        </w:tc>
        <w:tc>
          <w:tcPr>
            <w:tcW w:w="68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职业道德与法律○</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经济政治与社会○</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哲学与人生○</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公共艺术课○</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历史○</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3553" w:type="dxa"/>
            <w:gridSpan w:val="3"/>
            <w:tcBorders>
              <w:top w:val="single" w:color="auto" w:sz="4" w:space="0"/>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 xml:space="preserve"> 小计 （占学分32 %）</w:t>
            </w:r>
          </w:p>
        </w:tc>
        <w:tc>
          <w:tcPr>
            <w:tcW w:w="683"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1080</w:t>
            </w:r>
          </w:p>
        </w:tc>
        <w:tc>
          <w:tcPr>
            <w:tcW w:w="567"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60</w:t>
            </w:r>
          </w:p>
        </w:tc>
        <w:tc>
          <w:tcPr>
            <w:tcW w:w="567"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709"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567"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567"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567"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709"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Cs w:val="21"/>
              </w:rPr>
            </w:pPr>
            <w:r>
              <w:rPr>
                <w:rFonts w:hint="eastAsia" w:ascii="宋体" w:hAnsi="宋体" w:cs="宋体"/>
                <w:kern w:val="0"/>
                <w:szCs w:val="21"/>
              </w:rPr>
              <w:t>专业技能课</w:t>
            </w:r>
          </w:p>
        </w:tc>
        <w:tc>
          <w:tcPr>
            <w:tcW w:w="505"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Cs w:val="21"/>
              </w:rPr>
            </w:pPr>
            <w:r>
              <w:rPr>
                <w:rFonts w:hint="eastAsia" w:ascii="宋体" w:hAnsi="宋体" w:cs="宋体"/>
                <w:kern w:val="0"/>
                <w:szCs w:val="21"/>
              </w:rPr>
              <w:t>专业核心课</w:t>
            </w: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2648"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美术基础(素描速写)○</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108</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0"/>
            <w:vAlign w:val="bottom"/>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设计概论△</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0"/>
            <w:vAlign w:val="bottom"/>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0"/>
            <w:vAlign w:val="bottom"/>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0"/>
            <w:vAlign w:val="bottom"/>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创意装饰画△</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0"/>
            <w:vAlign w:val="bottom"/>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2648"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宋体" w:hAnsi="宋体" w:cs="宋体"/>
                <w:kern w:val="0"/>
                <w:szCs w:val="21"/>
              </w:rPr>
            </w:pPr>
            <w:r>
              <w:rPr>
                <w:rFonts w:hint="eastAsia" w:ascii="宋体" w:hAnsi="宋体" w:cs="宋体"/>
                <w:kern w:val="0"/>
                <w:szCs w:val="21"/>
              </w:rPr>
              <w:t>美术基础(色彩)○</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108</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2648"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宋体" w:hAnsi="宋体" w:cs="宋体"/>
                <w:kern w:val="0"/>
                <w:szCs w:val="21"/>
              </w:rPr>
            </w:pPr>
            <w:r>
              <w:rPr>
                <w:rFonts w:hint="eastAsia" w:ascii="宋体" w:hAnsi="宋体" w:cs="宋体"/>
                <w:kern w:val="0"/>
                <w:szCs w:val="21"/>
              </w:rPr>
              <w:t>三大构成○</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108</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人体工程学○</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0"/>
            <w:vAlign w:val="bottom"/>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5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手绘效果图○</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72</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0"/>
            <w:vAlign w:val="bottom"/>
          </w:tcPr>
          <w:p>
            <w:pPr>
              <w:widowControl/>
              <w:jc w:val="center"/>
              <w:rPr>
                <w:rFonts w:ascii="宋体" w:hAnsi="宋体" w:cs="宋体"/>
                <w:kern w:val="0"/>
                <w:szCs w:val="21"/>
              </w:rPr>
            </w:pPr>
            <w:r>
              <w:rPr>
                <w:rFonts w:hint="eastAsia" w:ascii="宋体" w:hAnsi="宋体" w:cs="宋体"/>
                <w:kern w:val="0"/>
                <w:szCs w:val="21"/>
              </w:rPr>
              <w:t>4</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19</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1"/>
                <w:szCs w:val="21"/>
                <w:lang w:val="en-US" w:eastAsia="zh-CN" w:bidi="ar-SA"/>
              </w:rPr>
            </w:pPr>
            <w:r>
              <w:rPr>
                <w:rFonts w:hint="eastAsia" w:ascii="宋体" w:hAnsi="宋体" w:cs="宋体"/>
                <w:kern w:val="0"/>
                <w:szCs w:val="21"/>
              </w:rPr>
              <w:t>空间设计○</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72</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0"/>
            <w:vAlign w:val="bottom"/>
          </w:tcPr>
          <w:p>
            <w:pPr>
              <w:widowControl/>
              <w:jc w:val="center"/>
              <w:rPr>
                <w:rFonts w:ascii="宋体" w:hAnsi="宋体" w:cs="宋体"/>
                <w:kern w:val="0"/>
                <w:szCs w:val="21"/>
              </w:rPr>
            </w:pPr>
            <w:r>
              <w:rPr>
                <w:rFonts w:hint="eastAsia" w:ascii="宋体" w:hAnsi="宋体" w:cs="宋体"/>
                <w:kern w:val="0"/>
                <w:szCs w:val="21"/>
              </w:rPr>
              <w:t>4</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3553" w:type="dxa"/>
            <w:gridSpan w:val="3"/>
            <w:tcBorders>
              <w:top w:val="single" w:color="auto" w:sz="4" w:space="0"/>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Cs w:val="21"/>
              </w:rPr>
            </w:pPr>
            <w:r>
              <w:rPr>
                <w:rFonts w:hint="eastAsia" w:ascii="宋体" w:hAnsi="宋体" w:cs="宋体"/>
                <w:kern w:val="0"/>
                <w:szCs w:val="21"/>
              </w:rPr>
              <w:t xml:space="preserve">小计 （占学分 </w:t>
            </w:r>
            <w:r>
              <w:rPr>
                <w:rFonts w:hint="eastAsia" w:ascii="宋体" w:hAnsi="宋体" w:cs="宋体"/>
                <w:kern w:val="0"/>
                <w:szCs w:val="21"/>
                <w:lang w:val="en-US" w:eastAsia="zh-CN"/>
              </w:rPr>
              <w:t>17</w:t>
            </w:r>
            <w:r>
              <w:rPr>
                <w:rFonts w:hint="eastAsia" w:ascii="宋体" w:hAnsi="宋体" w:cs="宋体"/>
                <w:kern w:val="0"/>
                <w:szCs w:val="21"/>
              </w:rPr>
              <w:t>%）</w:t>
            </w:r>
          </w:p>
        </w:tc>
        <w:tc>
          <w:tcPr>
            <w:tcW w:w="683" w:type="dxa"/>
            <w:tcBorders>
              <w:top w:val="nil"/>
              <w:left w:val="nil"/>
              <w:bottom w:val="single" w:color="auto" w:sz="4" w:space="0"/>
              <w:right w:val="single" w:color="auto" w:sz="4" w:space="0"/>
            </w:tcBorders>
            <w:shd w:val="clear" w:color="000000" w:fill="D8D8D8"/>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576</w:t>
            </w:r>
          </w:p>
        </w:tc>
        <w:tc>
          <w:tcPr>
            <w:tcW w:w="567" w:type="dxa"/>
            <w:tcBorders>
              <w:top w:val="nil"/>
              <w:left w:val="nil"/>
              <w:bottom w:val="single" w:color="auto" w:sz="4" w:space="0"/>
              <w:right w:val="single" w:color="auto" w:sz="4" w:space="0"/>
            </w:tcBorders>
            <w:shd w:val="clear" w:color="000000" w:fill="D8D8D8"/>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32</w:t>
            </w:r>
          </w:p>
        </w:tc>
        <w:tc>
          <w:tcPr>
            <w:tcW w:w="567"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567" w:type="dxa"/>
            <w:tcBorders>
              <w:top w:val="single" w:color="auto" w:sz="4" w:space="0"/>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567"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Cs w:val="21"/>
              </w:rPr>
            </w:pPr>
          </w:p>
        </w:tc>
        <w:tc>
          <w:tcPr>
            <w:tcW w:w="567"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restart"/>
            <w:tcBorders>
              <w:top w:val="nil"/>
              <w:left w:val="single" w:color="auto" w:sz="4" w:space="0"/>
              <w:bottom w:val="single" w:color="auto" w:sz="4" w:space="0"/>
              <w:right w:val="single" w:color="auto" w:sz="4" w:space="0"/>
            </w:tcBorders>
            <w:shd w:val="clear" w:color="auto" w:fill="auto"/>
            <w:noWrap w:val="0"/>
            <w:textDirection w:val="tbRlV"/>
            <w:vAlign w:val="center"/>
          </w:tcPr>
          <w:p>
            <w:pPr>
              <w:widowControl/>
              <w:jc w:val="center"/>
              <w:rPr>
                <w:rFonts w:ascii="宋体" w:hAnsi="宋体" w:cs="宋体"/>
                <w:kern w:val="0"/>
                <w:szCs w:val="21"/>
              </w:rPr>
            </w:pPr>
            <w:r>
              <w:rPr>
                <w:rFonts w:hint="eastAsia" w:ascii="宋体" w:hAnsi="宋体" w:cs="宋体"/>
                <w:kern w:val="0"/>
                <w:szCs w:val="21"/>
              </w:rPr>
              <w:t>专业技能课</w:t>
            </w:r>
          </w:p>
        </w:tc>
        <w:tc>
          <w:tcPr>
            <w:tcW w:w="90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rPr>
              <w:t>Photoshop图像处理○</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21</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rPr>
              <w:t>建筑CAD施工图制作○</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108</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rFonts w:hint="eastAsia"/>
                <w:kern w:val="0"/>
                <w:szCs w:val="21"/>
                <w:lang w:val="en-US" w:eastAsia="zh-CN"/>
              </w:rPr>
              <w:t>6</w:t>
            </w:r>
            <w:r>
              <w:rPr>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rPr>
              <w:t>建筑装饰材料△</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Cs w:val="21"/>
                <w:lang w:val="en-US"/>
              </w:rPr>
            </w:pPr>
            <w:r>
              <w:rPr>
                <w:rFonts w:hint="eastAsia" w:ascii="宋体" w:hAnsi="宋体" w:cs="宋体"/>
                <w:kern w:val="0"/>
                <w:szCs w:val="21"/>
                <w:lang w:val="en-US" w:eastAsia="zh-CN"/>
              </w:rPr>
              <w:t>36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nil"/>
              <w:right w:val="nil"/>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23</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装修工程概预算与测量△</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24</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rPr>
              <w:t>室内3dmax效果图○</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108</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kern w:val="0"/>
                <w:szCs w:val="21"/>
                <w:lang w:val="en-US" w:eastAsia="zh-CN"/>
              </w:rPr>
            </w:pPr>
            <w:r>
              <w:rPr>
                <w:rFonts w:hint="eastAsia"/>
                <w:kern w:val="0"/>
                <w:szCs w:val="21"/>
                <w:lang w:val="en-US" w:eastAsia="zh-CN"/>
              </w:rPr>
              <w:t>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91"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宋体"/>
                <w:kern w:val="0"/>
                <w:szCs w:val="21"/>
                <w:lang w:val="en-US"/>
              </w:rPr>
            </w:pPr>
            <w:r>
              <w:rPr>
                <w:rFonts w:hint="eastAsia" w:ascii="宋体" w:hAnsi="宋体" w:cs="宋体"/>
                <w:kern w:val="0"/>
                <w:szCs w:val="21"/>
                <w:lang w:val="en-US" w:eastAsia="zh-CN"/>
              </w:rPr>
              <w:t>25</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b w:val="0"/>
                <w:bCs w:val="0"/>
                <w:kern w:val="0"/>
                <w:szCs w:val="21"/>
              </w:rPr>
            </w:pPr>
            <w:r>
              <w:rPr>
                <w:rFonts w:hint="eastAsia" w:ascii="宋体" w:hAnsi="宋体" w:cs="宋体"/>
                <w:kern w:val="0"/>
                <w:szCs w:val="21"/>
              </w:rPr>
              <w:t>室内装饰设计○</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kern w:val="0"/>
                <w:szCs w:val="21"/>
                <w:lang w:val="en-US" w:eastAsia="zh-CN"/>
              </w:rPr>
            </w:pPr>
            <w:r>
              <w:rPr>
                <w:rFonts w:hint="eastAsia"/>
                <w:kern w:val="0"/>
                <w:szCs w:val="21"/>
                <w:lang w:val="en-US" w:eastAsia="zh-CN"/>
              </w:rPr>
              <w:t>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330"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26</w:t>
            </w:r>
          </w:p>
        </w:tc>
        <w:tc>
          <w:tcPr>
            <w:tcW w:w="26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Cs w:val="21"/>
              </w:rPr>
            </w:pPr>
            <w:r>
              <w:rPr>
                <w:rFonts w:hint="eastAsia" w:ascii="宋体" w:hAnsi="宋体" w:cs="宋体"/>
                <w:kern w:val="0"/>
                <w:szCs w:val="21"/>
              </w:rPr>
              <w:t>室内景观设计△</w:t>
            </w:r>
          </w:p>
        </w:tc>
        <w:tc>
          <w:tcPr>
            <w:tcW w:w="6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36</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eastAsia="宋体"/>
                <w:kern w:val="0"/>
                <w:szCs w:val="21"/>
                <w:lang w:val="en-US" w:eastAsia="zh-CN"/>
              </w:rPr>
            </w:pPr>
            <w:r>
              <w:rPr>
                <w:rFonts w:hint="eastAsia"/>
                <w:kern w:val="0"/>
                <w:szCs w:val="21"/>
                <w:lang w:val="en-US" w:eastAsia="zh-CN"/>
              </w:rPr>
              <w:t>2</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Cs w:val="21"/>
              </w:rPr>
            </w:pPr>
          </w:p>
        </w:tc>
      </w:tr>
      <w:tr>
        <w:tblPrEx>
          <w:tblCellMar>
            <w:top w:w="0" w:type="dxa"/>
            <w:left w:w="108" w:type="dxa"/>
            <w:bottom w:w="0" w:type="dxa"/>
            <w:right w:w="108" w:type="dxa"/>
          </w:tblCellMar>
        </w:tblPrEx>
        <w:trPr>
          <w:trHeight w:val="188"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27</w:t>
            </w:r>
          </w:p>
        </w:tc>
        <w:tc>
          <w:tcPr>
            <w:tcW w:w="26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Cs w:val="21"/>
              </w:rPr>
            </w:pPr>
            <w:r>
              <w:rPr>
                <w:rFonts w:hint="eastAsia" w:ascii="宋体" w:hAnsi="宋体" w:cs="宋体"/>
                <w:kern w:val="0"/>
                <w:szCs w:val="21"/>
              </w:rPr>
              <w:t>家具设计○</w:t>
            </w:r>
          </w:p>
        </w:tc>
        <w:tc>
          <w:tcPr>
            <w:tcW w:w="683"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454"/>
              </w:tabs>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36</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eastAsia="宋体"/>
                <w:kern w:val="0"/>
                <w:szCs w:val="21"/>
                <w:lang w:val="en-US" w:eastAsia="zh-CN"/>
              </w:rPr>
            </w:pPr>
            <w:r>
              <w:rPr>
                <w:rFonts w:hint="eastAsia"/>
                <w:kern w:val="0"/>
                <w:szCs w:val="21"/>
                <w:lang w:val="en-US" w:eastAsia="zh-CN"/>
              </w:rPr>
              <w:t>2</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Cs w:val="21"/>
              </w:rPr>
            </w:pP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90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264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施工监理与现场实践△</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kern w:val="0"/>
                <w:szCs w:val="21"/>
                <w:lang w:val="en-US" w:eastAsia="zh-CN"/>
              </w:rPr>
            </w:pPr>
            <w:r>
              <w:rPr>
                <w:rFonts w:hint="eastAsia"/>
                <w:kern w:val="0"/>
                <w:szCs w:val="21"/>
                <w:lang w:val="en-US" w:eastAsia="zh-CN"/>
              </w:rPr>
              <w:t>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4058" w:type="dxa"/>
            <w:gridSpan w:val="4"/>
            <w:tcBorders>
              <w:top w:val="single" w:color="auto" w:sz="4" w:space="0"/>
              <w:left w:val="nil"/>
              <w:bottom w:val="single" w:color="auto" w:sz="4" w:space="0"/>
              <w:right w:val="single" w:color="auto" w:sz="4" w:space="0"/>
            </w:tcBorders>
            <w:shd w:val="clear" w:color="000000" w:fill="D8D8D8"/>
            <w:noWrap w:val="0"/>
            <w:vAlign w:val="center"/>
          </w:tcPr>
          <w:p>
            <w:pPr>
              <w:widowControl/>
              <w:jc w:val="center"/>
              <w:rPr>
                <w:rFonts w:ascii="宋体" w:hAnsi="宋体" w:cs="宋体"/>
                <w:kern w:val="0"/>
                <w:szCs w:val="21"/>
              </w:rPr>
            </w:pPr>
            <w:r>
              <w:rPr>
                <w:rFonts w:hint="eastAsia" w:ascii="宋体" w:hAnsi="宋体" w:cs="宋体"/>
                <w:kern w:val="0"/>
                <w:szCs w:val="21"/>
              </w:rPr>
              <w:t>小计（占学分</w:t>
            </w:r>
            <w:r>
              <w:rPr>
                <w:rFonts w:hint="eastAsia" w:ascii="宋体" w:hAnsi="宋体" w:cs="宋体"/>
                <w:kern w:val="0"/>
                <w:szCs w:val="21"/>
                <w:lang w:val="en-US" w:eastAsia="zh-CN"/>
              </w:rPr>
              <w:t>17</w:t>
            </w:r>
            <w:r>
              <w:rPr>
                <w:rFonts w:hint="eastAsia" w:ascii="宋体" w:hAnsi="宋体" w:cs="宋体"/>
                <w:kern w:val="0"/>
                <w:szCs w:val="21"/>
              </w:rPr>
              <w:t xml:space="preserve"> %）</w:t>
            </w:r>
          </w:p>
        </w:tc>
        <w:tc>
          <w:tcPr>
            <w:tcW w:w="683" w:type="dxa"/>
            <w:tcBorders>
              <w:top w:val="nil"/>
              <w:left w:val="nil"/>
              <w:bottom w:val="single" w:color="auto" w:sz="4" w:space="0"/>
              <w:right w:val="single" w:color="auto" w:sz="4" w:space="0"/>
            </w:tcBorders>
            <w:shd w:val="clear" w:color="000000" w:fill="D8D8D8"/>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576</w:t>
            </w:r>
          </w:p>
        </w:tc>
        <w:tc>
          <w:tcPr>
            <w:tcW w:w="567" w:type="dxa"/>
            <w:tcBorders>
              <w:top w:val="nil"/>
              <w:left w:val="nil"/>
              <w:bottom w:val="single" w:color="auto" w:sz="4" w:space="0"/>
              <w:right w:val="single" w:color="auto" w:sz="4" w:space="0"/>
            </w:tcBorders>
            <w:shd w:val="clear" w:color="000000" w:fill="D8D8D8"/>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32</w:t>
            </w:r>
          </w:p>
        </w:tc>
        <w:tc>
          <w:tcPr>
            <w:tcW w:w="567"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67"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709" w:type="dxa"/>
            <w:tcBorders>
              <w:top w:val="nil"/>
              <w:left w:val="nil"/>
              <w:bottom w:val="single" w:color="auto" w:sz="4" w:space="0"/>
              <w:right w:val="single" w:color="auto" w:sz="4" w:space="0"/>
            </w:tcBorders>
            <w:shd w:val="clear" w:color="000000" w:fill="D8D8D8"/>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4603" w:type="dxa"/>
            <w:gridSpan w:val="5"/>
            <w:tcBorders>
              <w:top w:val="single" w:color="auto" w:sz="4" w:space="0"/>
              <w:left w:val="single" w:color="auto" w:sz="4" w:space="0"/>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必/限修课课堂教学合计数</w:t>
            </w:r>
          </w:p>
        </w:tc>
        <w:tc>
          <w:tcPr>
            <w:tcW w:w="683"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2232</w:t>
            </w:r>
          </w:p>
        </w:tc>
        <w:tc>
          <w:tcPr>
            <w:tcW w:w="567"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124</w:t>
            </w:r>
          </w:p>
        </w:tc>
        <w:tc>
          <w:tcPr>
            <w:tcW w:w="567"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709"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567"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567"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567"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709"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Cs w:val="21"/>
              </w:rPr>
            </w:pPr>
            <w:r>
              <w:rPr>
                <w:rFonts w:hint="eastAsia" w:ascii="宋体" w:hAnsi="宋体" w:cs="宋体"/>
                <w:kern w:val="0"/>
                <w:szCs w:val="21"/>
              </w:rPr>
              <w:t>必修课</w:t>
            </w:r>
          </w:p>
        </w:tc>
        <w:tc>
          <w:tcPr>
            <w:tcW w:w="505"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Cs w:val="21"/>
              </w:rPr>
            </w:pPr>
            <w:r>
              <w:rPr>
                <w:rFonts w:hint="eastAsia" w:ascii="宋体" w:hAnsi="宋体" w:cs="宋体"/>
                <w:kern w:val="0"/>
                <w:szCs w:val="21"/>
              </w:rPr>
              <w:t>实践课</w:t>
            </w:r>
          </w:p>
        </w:tc>
        <w:tc>
          <w:tcPr>
            <w:tcW w:w="3553"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rPr>
                <w:rFonts w:ascii="宋体" w:hAnsi="宋体" w:cs="宋体"/>
                <w:kern w:val="0"/>
                <w:szCs w:val="21"/>
              </w:rPr>
            </w:pPr>
            <w:r>
              <w:rPr>
                <w:rFonts w:hint="eastAsia" w:ascii="宋体" w:hAnsi="宋体" w:cs="宋体"/>
                <w:kern w:val="0"/>
                <w:szCs w:val="21"/>
              </w:rPr>
              <w:t>入学教育、军训</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3553"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Cs w:val="21"/>
              </w:rPr>
            </w:pPr>
            <w:r>
              <w:rPr>
                <w:rFonts w:hint="eastAsia" w:ascii="宋体" w:hAnsi="宋体" w:cs="宋体"/>
                <w:kern w:val="0"/>
                <w:szCs w:val="21"/>
              </w:rPr>
              <w:t>美术基础(素描速写)实训</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3553"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Cs w:val="21"/>
              </w:rPr>
            </w:pPr>
            <w:r>
              <w:rPr>
                <w:rFonts w:hint="eastAsia" w:ascii="宋体" w:hAnsi="宋体" w:cs="宋体"/>
                <w:kern w:val="0"/>
                <w:szCs w:val="21"/>
              </w:rPr>
              <w:t>美术基础(色彩)实训</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3553"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室内手绘效果图实训</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3553"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建筑CAD施工图设计实训</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3553"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rPr>
                <w:rFonts w:ascii="宋体" w:hAnsi="宋体" w:cs="宋体"/>
                <w:kern w:val="0"/>
                <w:szCs w:val="21"/>
              </w:rPr>
            </w:pPr>
            <w:r>
              <w:rPr>
                <w:rFonts w:hint="eastAsia" w:ascii="宋体" w:hAnsi="宋体" w:cs="宋体"/>
                <w:kern w:val="0"/>
                <w:szCs w:val="21"/>
              </w:rPr>
              <w:t>毕业实践</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3553"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rPr>
                <w:rFonts w:ascii="宋体" w:hAnsi="宋体" w:cs="宋体"/>
                <w:kern w:val="0"/>
                <w:szCs w:val="21"/>
              </w:rPr>
            </w:pPr>
            <w:r>
              <w:rPr>
                <w:rFonts w:hint="eastAsia" w:ascii="宋体" w:hAnsi="宋体" w:cs="宋体"/>
                <w:kern w:val="0"/>
                <w:szCs w:val="21"/>
              </w:rPr>
              <w:t>岗位实习</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570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19周</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3553"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rPr>
                <w:rFonts w:ascii="宋体" w:hAnsi="宋体" w:cs="宋体"/>
                <w:kern w:val="0"/>
                <w:szCs w:val="21"/>
              </w:rPr>
            </w:pPr>
            <w:r>
              <w:rPr>
                <w:rFonts w:hint="eastAsia" w:ascii="宋体" w:hAnsi="宋体" w:cs="宋体"/>
                <w:kern w:val="0"/>
                <w:szCs w:val="21"/>
              </w:rPr>
              <w:t>毕业教育</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1周</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3553"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rPr>
                <w:rFonts w:ascii="宋体" w:hAnsi="宋体" w:cs="宋体"/>
                <w:kern w:val="0"/>
                <w:szCs w:val="21"/>
              </w:rPr>
            </w:pPr>
            <w:r>
              <w:rPr>
                <w:rFonts w:hint="eastAsia" w:ascii="宋体" w:hAnsi="宋体" w:cs="宋体"/>
                <w:kern w:val="0"/>
                <w:szCs w:val="21"/>
              </w:rPr>
              <w:t>专业技能证书　</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5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0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3553" w:type="dxa"/>
            <w:gridSpan w:val="3"/>
            <w:tcBorders>
              <w:top w:val="single" w:color="auto" w:sz="4" w:space="0"/>
              <w:left w:val="nil"/>
              <w:bottom w:val="single" w:color="auto" w:sz="4" w:space="0"/>
              <w:right w:val="single" w:color="auto" w:sz="4" w:space="0"/>
            </w:tcBorders>
            <w:shd w:val="clear" w:color="000000" w:fill="A5A5A5"/>
            <w:noWrap w:val="0"/>
            <w:vAlign w:val="center"/>
          </w:tcPr>
          <w:p>
            <w:pPr>
              <w:widowControl/>
              <w:jc w:val="center"/>
              <w:rPr>
                <w:rFonts w:ascii="宋体" w:hAnsi="宋体" w:cs="宋体"/>
                <w:kern w:val="0"/>
                <w:szCs w:val="21"/>
              </w:rPr>
            </w:pPr>
            <w:r>
              <w:rPr>
                <w:rFonts w:hint="eastAsia" w:ascii="宋体" w:hAnsi="宋体" w:cs="宋体"/>
                <w:kern w:val="0"/>
                <w:szCs w:val="21"/>
              </w:rPr>
              <w:t>小计（占学分25.5%）</w:t>
            </w:r>
          </w:p>
        </w:tc>
        <w:tc>
          <w:tcPr>
            <w:tcW w:w="683" w:type="dxa"/>
            <w:tcBorders>
              <w:top w:val="nil"/>
              <w:left w:val="nil"/>
              <w:bottom w:val="single" w:color="auto" w:sz="4" w:space="0"/>
              <w:right w:val="single" w:color="auto" w:sz="4" w:space="0"/>
            </w:tcBorders>
            <w:shd w:val="clear" w:color="000000" w:fill="A5A5A5"/>
            <w:noWrap/>
            <w:vAlign w:val="center"/>
          </w:tcPr>
          <w:p>
            <w:pPr>
              <w:widowControl/>
              <w:jc w:val="center"/>
              <w:rPr>
                <w:rFonts w:ascii="宋体" w:hAnsi="宋体" w:cs="宋体"/>
                <w:kern w:val="0"/>
                <w:szCs w:val="21"/>
              </w:rPr>
            </w:pPr>
            <w:r>
              <w:rPr>
                <w:rFonts w:hint="eastAsia" w:ascii="宋体" w:hAnsi="宋体" w:cs="宋体"/>
                <w:kern w:val="0"/>
                <w:szCs w:val="21"/>
              </w:rPr>
              <w:t>900</w:t>
            </w:r>
          </w:p>
        </w:tc>
        <w:tc>
          <w:tcPr>
            <w:tcW w:w="567" w:type="dxa"/>
            <w:tcBorders>
              <w:top w:val="nil"/>
              <w:left w:val="nil"/>
              <w:bottom w:val="single" w:color="auto" w:sz="4" w:space="0"/>
              <w:right w:val="single" w:color="auto" w:sz="4" w:space="0"/>
            </w:tcBorders>
            <w:shd w:val="clear" w:color="000000" w:fill="A5A5A5"/>
            <w:noWrap/>
            <w:vAlign w:val="center"/>
          </w:tcPr>
          <w:p>
            <w:pPr>
              <w:widowControl/>
              <w:jc w:val="center"/>
              <w:rPr>
                <w:rFonts w:ascii="宋体" w:hAnsi="宋体" w:cs="宋体"/>
                <w:kern w:val="0"/>
                <w:szCs w:val="21"/>
              </w:rPr>
            </w:pPr>
            <w:r>
              <w:rPr>
                <w:rFonts w:hint="eastAsia" w:ascii="宋体" w:hAnsi="宋体" w:cs="宋体"/>
                <w:kern w:val="0"/>
                <w:szCs w:val="21"/>
              </w:rPr>
              <w:t>48</w:t>
            </w:r>
          </w:p>
        </w:tc>
        <w:tc>
          <w:tcPr>
            <w:tcW w:w="567" w:type="dxa"/>
            <w:tcBorders>
              <w:top w:val="nil"/>
              <w:left w:val="nil"/>
              <w:bottom w:val="single" w:color="auto" w:sz="4" w:space="0"/>
              <w:right w:val="single" w:color="auto" w:sz="4" w:space="0"/>
            </w:tcBorders>
            <w:shd w:val="clear" w:color="000000" w:fill="A5A5A5"/>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A5A5A5"/>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A5A5A5"/>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A5A5A5"/>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A5A5A5"/>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A5A5A5"/>
            <w:noWrap/>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1050"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textDirection w:val="tbRlV"/>
            <w:vAlign w:val="center"/>
          </w:tcPr>
          <w:p>
            <w:pPr>
              <w:widowControl/>
              <w:jc w:val="center"/>
              <w:rPr>
                <w:rFonts w:ascii="宋体" w:hAnsi="宋体" w:cs="宋体"/>
                <w:kern w:val="0"/>
                <w:szCs w:val="21"/>
              </w:rPr>
            </w:pPr>
            <w:r>
              <w:rPr>
                <w:rFonts w:hint="eastAsia" w:ascii="宋体" w:hAnsi="宋体" w:cs="宋体"/>
                <w:kern w:val="0"/>
                <w:szCs w:val="21"/>
              </w:rPr>
              <w:t>其他</w:t>
            </w:r>
          </w:p>
        </w:tc>
        <w:tc>
          <w:tcPr>
            <w:tcW w:w="17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选修课（见附表）　</w:t>
            </w:r>
          </w:p>
        </w:tc>
        <w:tc>
          <w:tcPr>
            <w:tcW w:w="17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288</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105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Cs w:val="21"/>
              </w:rPr>
            </w:pPr>
          </w:p>
        </w:tc>
        <w:tc>
          <w:tcPr>
            <w:tcW w:w="3553" w:type="dxa"/>
            <w:gridSpan w:val="3"/>
            <w:tcBorders>
              <w:top w:val="single" w:color="auto" w:sz="4" w:space="0"/>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小 计（占学分8.5 %）</w:t>
            </w:r>
          </w:p>
        </w:tc>
        <w:tc>
          <w:tcPr>
            <w:tcW w:w="683" w:type="dxa"/>
            <w:tcBorders>
              <w:top w:val="nil"/>
              <w:left w:val="nil"/>
              <w:bottom w:val="single" w:color="auto" w:sz="4" w:space="0"/>
              <w:right w:val="single" w:color="auto" w:sz="4" w:space="0"/>
            </w:tcBorders>
            <w:shd w:val="clear" w:color="000000" w:fill="A5A5A5"/>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67"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000000" w:fill="AFABAB"/>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105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Cs w:val="21"/>
              </w:rPr>
            </w:pPr>
          </w:p>
        </w:tc>
        <w:tc>
          <w:tcPr>
            <w:tcW w:w="3553" w:type="dxa"/>
            <w:gridSpan w:val="3"/>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kern w:val="0"/>
                <w:szCs w:val="21"/>
              </w:rPr>
            </w:pPr>
            <w:r>
              <w:rPr>
                <w:rFonts w:hint="eastAsia" w:ascii="宋体" w:hAnsi="宋体" w:cs="宋体"/>
                <w:kern w:val="0"/>
                <w:szCs w:val="21"/>
              </w:rPr>
              <w:t>班会课</w:t>
            </w:r>
          </w:p>
        </w:tc>
        <w:tc>
          <w:tcPr>
            <w:tcW w:w="6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460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各学期课堂教学周课时数　</w:t>
            </w:r>
          </w:p>
        </w:tc>
        <w:tc>
          <w:tcPr>
            <w:tcW w:w="683" w:type="dxa"/>
            <w:tcBorders>
              <w:top w:val="nil"/>
              <w:left w:val="nil"/>
              <w:bottom w:val="nil"/>
              <w:right w:val="nil"/>
            </w:tcBorders>
            <w:shd w:val="clear" w:color="auto" w:fill="auto"/>
            <w:noWrap/>
            <w:vAlign w:val="center"/>
          </w:tcPr>
          <w:p>
            <w:pPr>
              <w:widowControl/>
              <w:jc w:val="left"/>
              <w:rPr>
                <w:rFonts w:ascii="宋体" w:hAnsi="宋体" w:cs="宋体"/>
                <w:kern w:val="0"/>
                <w:szCs w:val="21"/>
              </w:rPr>
            </w:pPr>
          </w:p>
        </w:tc>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9" w:hRule="atLeast"/>
        </w:trPr>
        <w:tc>
          <w:tcPr>
            <w:tcW w:w="4603" w:type="dxa"/>
            <w:gridSpan w:val="5"/>
            <w:tcBorders>
              <w:top w:val="single" w:color="auto" w:sz="4" w:space="0"/>
              <w:left w:val="single" w:color="auto" w:sz="4" w:space="0"/>
              <w:bottom w:val="single" w:color="auto" w:sz="4" w:space="0"/>
              <w:right w:val="single" w:color="auto" w:sz="4" w:space="0"/>
            </w:tcBorders>
            <w:shd w:val="clear" w:color="000000" w:fill="A5A5A5"/>
            <w:noWrap/>
            <w:vAlign w:val="center"/>
          </w:tcPr>
          <w:p>
            <w:pPr>
              <w:widowControl/>
              <w:jc w:val="center"/>
              <w:rPr>
                <w:rFonts w:ascii="宋体" w:hAnsi="宋体" w:cs="宋体"/>
                <w:kern w:val="0"/>
                <w:szCs w:val="21"/>
              </w:rPr>
            </w:pPr>
            <w:r>
              <w:rPr>
                <w:rFonts w:hint="eastAsia" w:ascii="宋体" w:hAnsi="宋体" w:cs="宋体"/>
                <w:kern w:val="0"/>
                <w:szCs w:val="21"/>
              </w:rPr>
              <w:t>合     计</w:t>
            </w:r>
          </w:p>
        </w:tc>
        <w:tc>
          <w:tcPr>
            <w:tcW w:w="683" w:type="dxa"/>
            <w:tcBorders>
              <w:top w:val="single" w:color="auto" w:sz="4" w:space="0"/>
              <w:left w:val="nil"/>
              <w:bottom w:val="single" w:color="auto" w:sz="4" w:space="0"/>
              <w:right w:val="single" w:color="auto" w:sz="4" w:space="0"/>
            </w:tcBorders>
            <w:shd w:val="clear" w:color="000000" w:fill="A5A5A5"/>
            <w:noWrap/>
            <w:vAlign w:val="center"/>
          </w:tcPr>
          <w:p>
            <w:pPr>
              <w:widowControl/>
              <w:jc w:val="right"/>
              <w:rPr>
                <w:rFonts w:ascii="宋体" w:hAnsi="宋体" w:cs="宋体"/>
                <w:kern w:val="0"/>
                <w:szCs w:val="21"/>
              </w:rPr>
            </w:pPr>
            <w:r>
              <w:rPr>
                <w:rFonts w:hint="eastAsia" w:ascii="宋体" w:hAnsi="宋体" w:cs="宋体"/>
                <w:kern w:val="0"/>
                <w:szCs w:val="21"/>
              </w:rPr>
              <w:t>3600</w:t>
            </w:r>
          </w:p>
        </w:tc>
        <w:tc>
          <w:tcPr>
            <w:tcW w:w="567" w:type="dxa"/>
            <w:tcBorders>
              <w:top w:val="nil"/>
              <w:left w:val="nil"/>
              <w:bottom w:val="single" w:color="auto" w:sz="4" w:space="0"/>
              <w:right w:val="single" w:color="auto" w:sz="4" w:space="0"/>
            </w:tcBorders>
            <w:shd w:val="clear" w:color="000000" w:fill="A5A5A5"/>
            <w:noWrap/>
            <w:vAlign w:val="center"/>
          </w:tcPr>
          <w:p>
            <w:pPr>
              <w:widowControl/>
              <w:jc w:val="center"/>
              <w:rPr>
                <w:rFonts w:ascii="宋体" w:hAnsi="宋体" w:cs="宋体"/>
                <w:kern w:val="0"/>
                <w:szCs w:val="21"/>
              </w:rPr>
            </w:pPr>
            <w:r>
              <w:rPr>
                <w:rFonts w:hint="eastAsia" w:ascii="宋体" w:hAnsi="宋体" w:cs="宋体"/>
                <w:kern w:val="0"/>
                <w:szCs w:val="21"/>
              </w:rPr>
              <w:t>188</w:t>
            </w:r>
          </w:p>
        </w:tc>
        <w:tc>
          <w:tcPr>
            <w:tcW w:w="567" w:type="dxa"/>
            <w:tcBorders>
              <w:top w:val="nil"/>
              <w:left w:val="nil"/>
              <w:bottom w:val="single" w:color="auto" w:sz="4" w:space="0"/>
              <w:right w:val="single" w:color="auto" w:sz="4" w:space="0"/>
            </w:tcBorders>
            <w:shd w:val="clear" w:color="000000" w:fill="A5A5A5"/>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A5A5A5"/>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A5A5A5"/>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A5A5A5"/>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567" w:type="dxa"/>
            <w:tcBorders>
              <w:top w:val="nil"/>
              <w:left w:val="nil"/>
              <w:bottom w:val="single" w:color="auto" w:sz="4" w:space="0"/>
              <w:right w:val="single" w:color="auto" w:sz="4" w:space="0"/>
            </w:tcBorders>
            <w:shd w:val="clear" w:color="000000" w:fill="A5A5A5"/>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000000" w:fill="A5A5A5"/>
            <w:noWrap/>
            <w:vAlign w:val="center"/>
          </w:tcPr>
          <w:p>
            <w:pPr>
              <w:widowControl/>
              <w:jc w:val="center"/>
              <w:rPr>
                <w:rFonts w:ascii="宋体" w:hAnsi="宋体" w:cs="宋体"/>
                <w:kern w:val="0"/>
                <w:szCs w:val="21"/>
              </w:rPr>
            </w:pPr>
            <w:r>
              <w:rPr>
                <w:rFonts w:hint="eastAsia" w:ascii="宋体" w:hAnsi="宋体" w:cs="宋体"/>
                <w:kern w:val="0"/>
                <w:szCs w:val="21"/>
              </w:rPr>
              <w:t>　</w:t>
            </w:r>
          </w:p>
        </w:tc>
      </w:tr>
    </w:tbl>
    <w:p>
      <w:pPr>
        <w:rPr>
          <w:rFonts w:hint="eastAsia"/>
          <w:sz w:val="24"/>
        </w:rPr>
      </w:pPr>
      <w:r>
        <w:rPr>
          <w:rFonts w:hint="eastAsia" w:ascii="宋体" w:hAnsi="宋体" w:cs="宋体"/>
          <w:kern w:val="0"/>
          <w:sz w:val="18"/>
          <w:szCs w:val="18"/>
        </w:rPr>
        <w:t>备注：各课程的考核方式○代表考试，△代表考查。实践课及拓展模块的课程则均为考查。</w:t>
      </w:r>
    </w:p>
    <w:p>
      <w:pPr>
        <w:rPr>
          <w:rFonts w:hint="eastAsia"/>
        </w:rPr>
      </w:pPr>
    </w:p>
    <w:p>
      <w:pPr>
        <w:pStyle w:val="7"/>
        <w:keepNext w:val="0"/>
        <w:keepLines w:val="0"/>
        <w:pageBreakBefore w:val="0"/>
        <w:widowControl w:val="0"/>
        <w:kinsoku/>
        <w:wordWrap/>
        <w:overflowPunct/>
        <w:topLinePunct w:val="0"/>
        <w:autoSpaceDE/>
        <w:autoSpaceDN/>
        <w:bidi w:val="0"/>
        <w:adjustRightInd/>
        <w:snapToGrid/>
        <w:spacing w:before="180" w:line="360" w:lineRule="auto"/>
        <w:ind w:right="-27" w:rightChars="-13"/>
        <w:textAlignment w:val="auto"/>
        <w:outlineLvl w:val="0"/>
        <w:rPr>
          <w:sz w:val="30"/>
          <w:szCs w:val="30"/>
        </w:rPr>
      </w:pPr>
      <w:bookmarkStart w:id="59" w:name="_Toc6149"/>
      <w:bookmarkStart w:id="60" w:name="_Toc20891"/>
      <w:r>
        <w:rPr>
          <w:rFonts w:hint="eastAsia"/>
          <w:sz w:val="30"/>
          <w:szCs w:val="30"/>
        </w:rPr>
        <w:t>八、实施保障</w:t>
      </w:r>
      <w:bookmarkEnd w:id="59"/>
      <w:bookmarkEnd w:id="60"/>
    </w:p>
    <w:p>
      <w:pPr>
        <w:pStyle w:val="7"/>
        <w:keepNext w:val="0"/>
        <w:keepLines w:val="0"/>
        <w:pageBreakBefore w:val="0"/>
        <w:widowControl w:val="0"/>
        <w:kinsoku/>
        <w:wordWrap/>
        <w:overflowPunct/>
        <w:topLinePunct w:val="0"/>
        <w:autoSpaceDE/>
        <w:autoSpaceDN/>
        <w:bidi w:val="0"/>
        <w:adjustRightInd/>
        <w:snapToGrid/>
        <w:spacing w:before="180" w:line="360" w:lineRule="auto"/>
        <w:ind w:right="-27" w:rightChars="-13" w:firstLine="482" w:firstLineChars="200"/>
        <w:jc w:val="left"/>
        <w:textAlignment w:val="auto"/>
        <w:rPr>
          <w:sz w:val="24"/>
          <w:szCs w:val="24"/>
        </w:rPr>
      </w:pPr>
      <w:bookmarkStart w:id="61" w:name="_Toc11087"/>
      <w:bookmarkStart w:id="62" w:name="_Toc2601"/>
      <w:r>
        <w:rPr>
          <w:rFonts w:hint="eastAsia"/>
          <w:sz w:val="24"/>
          <w:szCs w:val="24"/>
        </w:rPr>
        <w:t>8</w:t>
      </w:r>
      <w:r>
        <w:rPr>
          <w:sz w:val="24"/>
          <w:szCs w:val="24"/>
        </w:rPr>
        <w:t>.</w:t>
      </w:r>
      <w:r>
        <w:rPr>
          <w:rFonts w:hint="eastAsia"/>
          <w:sz w:val="24"/>
          <w:szCs w:val="24"/>
        </w:rPr>
        <w:t xml:space="preserve"> </w:t>
      </w:r>
      <w:r>
        <w:rPr>
          <w:rFonts w:hint="eastAsia"/>
          <w:sz w:val="24"/>
          <w:szCs w:val="24"/>
          <w:lang w:val="en-US" w:eastAsia="zh-CN"/>
        </w:rPr>
        <w:t>1</w:t>
      </w:r>
      <w:r>
        <w:rPr>
          <w:sz w:val="24"/>
          <w:szCs w:val="24"/>
        </w:rPr>
        <w:t xml:space="preserve">  </w:t>
      </w:r>
      <w:r>
        <w:rPr>
          <w:rFonts w:hint="eastAsia"/>
          <w:sz w:val="24"/>
          <w:szCs w:val="24"/>
        </w:rPr>
        <w:t>师资队伍</w:t>
      </w:r>
      <w:bookmarkEnd w:id="61"/>
      <w:bookmarkEnd w:id="6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学校坚持一手抓升学,一手续抓就业,在教学实践中，坚持为区域产业经济建设和社会发展服务，学校计划在本专业成立</w:t>
      </w:r>
      <w:r>
        <w:rPr>
          <w:rFonts w:hint="eastAsia" w:ascii="宋体" w:hAnsi="宋体"/>
          <w:color w:val="333333"/>
          <w:spacing w:val="6"/>
          <w:sz w:val="24"/>
          <w:szCs w:val="24"/>
          <w:shd w:val="clear" w:color="auto" w:fill="FFFFFF"/>
          <w:lang w:eastAsia="zh-CN"/>
        </w:rPr>
        <w:t>艺术设计与制作</w:t>
      </w:r>
      <w:r>
        <w:rPr>
          <w:rFonts w:hint="eastAsia" w:ascii="宋体" w:hAnsi="宋体"/>
          <w:sz w:val="24"/>
          <w:szCs w:val="24"/>
        </w:rPr>
        <w:t>创新工作室，通过课程创新与师资到企业实践，打造一支精专业、懂教学、强技能的高质量师资团队。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szCs w:val="24"/>
        </w:rPr>
      </w:pPr>
      <w:r>
        <w:rPr>
          <w:rFonts w:hint="eastAsia" w:ascii="宋体" w:hAnsi="宋体"/>
          <w:sz w:val="24"/>
          <w:szCs w:val="24"/>
        </w:rPr>
        <w:t>根据市场</w:t>
      </w:r>
      <w:r>
        <w:rPr>
          <w:rFonts w:hint="eastAsia" w:ascii="宋体" w:hAnsi="宋体"/>
          <w:color w:val="333333"/>
          <w:spacing w:val="6"/>
          <w:sz w:val="24"/>
          <w:szCs w:val="24"/>
          <w:shd w:val="clear" w:color="auto" w:fill="FFFFFF"/>
          <w:lang w:eastAsia="zh-CN"/>
        </w:rPr>
        <w:t>艺术设计与制作</w:t>
      </w:r>
      <w:r>
        <w:rPr>
          <w:rFonts w:hint="eastAsia" w:ascii="宋体" w:hAnsi="宋体"/>
          <w:sz w:val="24"/>
          <w:szCs w:val="24"/>
        </w:rPr>
        <w:t>专业蓬勃发展，</w:t>
      </w:r>
      <w:r>
        <w:rPr>
          <w:rFonts w:ascii="宋体" w:hAnsi="宋体"/>
          <w:color w:val="000000"/>
          <w:sz w:val="24"/>
          <w:szCs w:val="24"/>
        </w:rPr>
        <w:t>本专业培养方案拥护党的基本路线，面向</w:t>
      </w:r>
      <w:r>
        <w:rPr>
          <w:rFonts w:hint="eastAsia" w:ascii="宋体" w:hAnsi="宋体"/>
          <w:color w:val="333333"/>
          <w:spacing w:val="6"/>
          <w:sz w:val="24"/>
          <w:szCs w:val="24"/>
          <w:shd w:val="clear" w:color="auto" w:fill="FFFFFF"/>
          <w:lang w:eastAsia="zh-CN"/>
        </w:rPr>
        <w:t>艺术设计与制作</w:t>
      </w:r>
      <w:r>
        <w:rPr>
          <w:rFonts w:ascii="宋体" w:hAnsi="宋体"/>
          <w:color w:val="000000"/>
          <w:sz w:val="24"/>
          <w:szCs w:val="24"/>
        </w:rPr>
        <w:t>行业相关岗位（群）需求而设置，适应</w:t>
      </w:r>
      <w:r>
        <w:rPr>
          <w:rFonts w:hint="eastAsia" w:ascii="宋体" w:hAnsi="宋体" w:cs="宋体"/>
          <w:kern w:val="0"/>
          <w:sz w:val="24"/>
          <w:szCs w:val="24"/>
        </w:rPr>
        <w:t>房地产开发公司</w:t>
      </w:r>
      <w:r>
        <w:rPr>
          <w:rFonts w:ascii="宋体" w:hAnsi="宋体" w:cs="宋体"/>
          <w:kern w:val="0"/>
          <w:sz w:val="24"/>
          <w:szCs w:val="24"/>
        </w:rPr>
        <w:t>、</w:t>
      </w:r>
      <w:r>
        <w:rPr>
          <w:rFonts w:hint="eastAsia" w:ascii="宋体" w:hAnsi="宋体" w:cs="宋体"/>
          <w:kern w:val="0"/>
          <w:sz w:val="24"/>
          <w:szCs w:val="24"/>
        </w:rPr>
        <w:t>建筑装饰</w:t>
      </w:r>
      <w:r>
        <w:rPr>
          <w:rFonts w:ascii="宋体" w:hAnsi="宋体" w:cs="宋体"/>
          <w:kern w:val="0"/>
          <w:sz w:val="24"/>
          <w:szCs w:val="24"/>
        </w:rPr>
        <w:t>设计公司</w:t>
      </w:r>
      <w:r>
        <w:rPr>
          <w:rFonts w:hint="eastAsia" w:ascii="宋体" w:hAnsi="宋体" w:cs="宋体"/>
          <w:kern w:val="0"/>
          <w:sz w:val="24"/>
          <w:szCs w:val="24"/>
        </w:rPr>
        <w:t>，室内</w:t>
      </w:r>
      <w:r>
        <w:rPr>
          <w:rFonts w:ascii="宋体" w:hAnsi="宋体" w:cs="宋体"/>
          <w:kern w:val="0"/>
          <w:sz w:val="24"/>
          <w:szCs w:val="24"/>
        </w:rPr>
        <w:t>设计公司</w:t>
      </w:r>
      <w:r>
        <w:rPr>
          <w:rFonts w:hint="eastAsia" w:ascii="宋体" w:hAnsi="宋体" w:cs="宋体"/>
          <w:kern w:val="0"/>
          <w:sz w:val="24"/>
          <w:szCs w:val="24"/>
        </w:rPr>
        <w:t>，</w:t>
      </w:r>
      <w:r>
        <w:rPr>
          <w:rFonts w:ascii="宋体" w:hAnsi="宋体" w:cs="宋体"/>
          <w:kern w:val="0"/>
          <w:sz w:val="24"/>
          <w:szCs w:val="24"/>
        </w:rPr>
        <w:t>企事业单位</w:t>
      </w:r>
      <w:r>
        <w:rPr>
          <w:rFonts w:ascii="Helvetica" w:hAnsi="Helvetica"/>
          <w:color w:val="171920"/>
          <w:sz w:val="24"/>
          <w:szCs w:val="24"/>
          <w:shd w:val="clear" w:color="auto" w:fill="FFFFFF"/>
        </w:rPr>
        <w:t>等</w:t>
      </w:r>
      <w:r>
        <w:rPr>
          <w:rFonts w:ascii="宋体" w:hAnsi="宋体"/>
          <w:color w:val="000000"/>
          <w:sz w:val="24"/>
          <w:szCs w:val="24"/>
        </w:rPr>
        <w:t>领域第一线需要,具有良好的职业道德、爱岗敬业精神，有责任意识和创新意识,掌握相应的专业理论知识，具有较强的适用社会岗位的动手技能（能力），能进行创意、设计、制作多层次的高素质、高技能专门人才</w:t>
      </w:r>
      <w:r>
        <w:rPr>
          <w:rFonts w:hint="eastAsia" w:ascii="宋体" w:hAnsi="宋体"/>
          <w:color w:val="000000"/>
          <w:sz w:val="24"/>
          <w:szCs w:val="24"/>
        </w:rPr>
        <w:t>，力求</w:t>
      </w:r>
      <w:r>
        <w:rPr>
          <w:rFonts w:hint="eastAsia" w:ascii="宋体" w:hAnsi="宋体"/>
          <w:sz w:val="24"/>
          <w:szCs w:val="24"/>
        </w:rPr>
        <w:t>打造一支精专业、懂教学、强技能的高质量师资团队。</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ascii="宋体" w:hAnsi="宋体"/>
          <w:b/>
          <w:sz w:val="24"/>
          <w:szCs w:val="24"/>
        </w:rPr>
      </w:pPr>
      <w:bookmarkStart w:id="63" w:name="_Toc500098697"/>
      <w:r>
        <w:rPr>
          <w:rFonts w:hint="eastAsia" w:ascii="宋体" w:hAnsi="宋体"/>
          <w:b/>
          <w:sz w:val="24"/>
          <w:szCs w:val="24"/>
        </w:rPr>
        <w:t>1.师资队伍建设思路</w:t>
      </w:r>
      <w:bookmarkEnd w:id="63"/>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遵循开放、创新、精干、高效的原则，引进与稳定并举，培养与补充并重。以专业带头人、骨干教师和“双师型”教师培养为重点，通过聘请一批在</w:t>
      </w:r>
      <w:r>
        <w:rPr>
          <w:rFonts w:hint="eastAsia" w:ascii="宋体" w:hAnsi="宋体"/>
          <w:color w:val="333333"/>
          <w:spacing w:val="6"/>
          <w:sz w:val="24"/>
          <w:szCs w:val="24"/>
          <w:shd w:val="clear" w:color="auto" w:fill="FFFFFF"/>
          <w:lang w:eastAsia="zh-CN"/>
        </w:rPr>
        <w:t>艺术设计与制作行业</w:t>
      </w:r>
      <w:r>
        <w:rPr>
          <w:rFonts w:hint="eastAsia" w:ascii="宋体" w:hAnsi="宋体"/>
          <w:sz w:val="24"/>
          <w:szCs w:val="24"/>
        </w:rPr>
        <w:t>企业一线工作的技术专家作为兼职教师。采用进修、培训、考察学习、企业锻炼、技术服务和科研等方式，通过校企合作模式，引企入校以及安排教师入企业，解决教师缺乏企业实践经验的难题，使实践经验得到积累，岗位能力得到提升，从而完成“双师型”教师的培养。实现建设一支理论功底好、实操能力强、教学水平高、师德高尚</w:t>
      </w:r>
      <w:r>
        <w:rPr>
          <w:rFonts w:ascii="宋体" w:hAnsi="宋体"/>
          <w:sz w:val="24"/>
          <w:szCs w:val="24"/>
        </w:rPr>
        <w:t>的“双师型”教师队伍</w:t>
      </w:r>
      <w:r>
        <w:rPr>
          <w:rFonts w:hint="eastAsia" w:ascii="宋体" w:hAnsi="宋体"/>
          <w:sz w:val="24"/>
          <w:szCs w:val="24"/>
        </w:rPr>
        <w:t>专兼职教师队伍。</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ascii="宋体" w:hAnsi="宋体"/>
          <w:b/>
          <w:sz w:val="24"/>
          <w:szCs w:val="24"/>
        </w:rPr>
      </w:pPr>
      <w:bookmarkStart w:id="64" w:name="_Toc500098698"/>
      <w:r>
        <w:rPr>
          <w:rFonts w:hint="eastAsia" w:ascii="宋体" w:hAnsi="宋体"/>
          <w:b/>
          <w:sz w:val="24"/>
          <w:szCs w:val="24"/>
        </w:rPr>
        <w:t>2.师资队伍建设具体措施</w:t>
      </w:r>
      <w:bookmarkEnd w:id="64"/>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ascii="宋体" w:hAnsi="宋体"/>
          <w:b/>
          <w:sz w:val="24"/>
          <w:szCs w:val="24"/>
        </w:rPr>
      </w:pPr>
      <w:r>
        <w:rPr>
          <w:rFonts w:hint="eastAsia" w:ascii="宋体" w:hAnsi="宋体"/>
          <w:b/>
          <w:sz w:val="24"/>
          <w:szCs w:val="24"/>
        </w:rPr>
        <w:t>“双师型”师资队伍建设</w:t>
      </w:r>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主要采用两种方法，一是利用校内建设创业孵化基地和驻校企业，同步实行引企入校，让企业成为教师和学生锻炼、学习、实践的平台，加深教师参与企业的对接度，有效解决教师因没有企业实习经验，与当前</w:t>
      </w:r>
      <w:r>
        <w:rPr>
          <w:rFonts w:hint="eastAsia" w:ascii="宋体" w:hAnsi="宋体"/>
          <w:color w:val="333333"/>
          <w:spacing w:val="6"/>
          <w:sz w:val="24"/>
          <w:szCs w:val="24"/>
          <w:shd w:val="clear" w:color="auto" w:fill="FFFFFF"/>
          <w:lang w:eastAsia="zh-CN"/>
        </w:rPr>
        <w:t>艺术设计与制作</w:t>
      </w:r>
      <w:r>
        <w:rPr>
          <w:rFonts w:hint="eastAsia" w:ascii="宋体" w:hAnsi="宋体"/>
          <w:sz w:val="24"/>
          <w:szCs w:val="24"/>
        </w:rPr>
        <w:t>企业最新运行方式和最新开发技术所导致的教学与企业实际运行相脱节的难题，提升了教师的实践技能。二是有计划地派出校内教师到企业一线进行实践，学校也制定了《教师企业实践实施办法》，要求每位专职教师每年在企业一线参加实际工作天数不少于10周。让参加实践教师增加阅历、积累实际工作经验、充实教学内容的同时，帮助合作企业解决实际问题，实现校企合作，互惠双赢。</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ascii="宋体" w:hAnsi="宋体"/>
          <w:b/>
          <w:sz w:val="24"/>
          <w:szCs w:val="24"/>
        </w:rPr>
      </w:pPr>
      <w:r>
        <w:rPr>
          <w:rFonts w:hint="eastAsia" w:ascii="宋体" w:hAnsi="宋体"/>
          <w:b/>
          <w:sz w:val="24"/>
          <w:szCs w:val="24"/>
        </w:rPr>
        <w:t>专业带头人与骨干教师队伍建设</w:t>
      </w:r>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为了对</w:t>
      </w:r>
      <w:r>
        <w:rPr>
          <w:rFonts w:hint="eastAsia" w:ascii="宋体" w:hAnsi="宋体"/>
          <w:sz w:val="24"/>
          <w:szCs w:val="24"/>
          <w:lang w:eastAsia="zh-CN"/>
        </w:rPr>
        <w:t>美术设计与制作</w:t>
      </w:r>
      <w:r>
        <w:rPr>
          <w:rFonts w:hint="eastAsia" w:ascii="宋体" w:hAnsi="宋体"/>
          <w:sz w:val="24"/>
          <w:szCs w:val="24"/>
        </w:rPr>
        <w:t>专业带头人和骨干教师的有效管理，学校制订并出台《专业带头人培养（竞选）办法》、《专业教育教学团队实施方案》、《教学名师工程实施方案》等全面提升师资队伍的品质。</w:t>
      </w:r>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hint="eastAsia" w:ascii="宋体" w:hAnsi="宋体"/>
          <w:sz w:val="24"/>
          <w:szCs w:val="24"/>
        </w:rPr>
      </w:pPr>
      <w:r>
        <w:rPr>
          <w:rFonts w:hint="eastAsia" w:ascii="宋体" w:hAnsi="宋体"/>
          <w:sz w:val="24"/>
          <w:szCs w:val="24"/>
        </w:rPr>
        <w:t>学校本着培养基础理论扎实、人文素养厚实、实践教学能力突出，在本市乃至省内有一定影响的专业带头人，以及基础理论扎实、教学实践能力突出的骨干教师，并在开展教学研究，教材修订、教学示范、听课指导等工作起到了主力军的作用。</w:t>
      </w:r>
    </w:p>
    <w:p>
      <w:pPr>
        <w:keepNext w:val="0"/>
        <w:keepLines w:val="0"/>
        <w:pageBreakBefore w:val="0"/>
        <w:widowControl w:val="0"/>
        <w:kinsoku/>
        <w:wordWrap/>
        <w:overflowPunct/>
        <w:topLinePunct w:val="0"/>
        <w:autoSpaceDE/>
        <w:autoSpaceDN/>
        <w:bidi w:val="0"/>
        <w:adjustRightInd/>
        <w:snapToGrid/>
        <w:spacing w:line="360" w:lineRule="auto"/>
        <w:ind w:right="-27" w:rightChars="-13" w:firstLine="506" w:firstLineChars="200"/>
        <w:jc w:val="center"/>
        <w:textAlignment w:val="auto"/>
        <w:rPr>
          <w:rFonts w:ascii="宋体" w:hAnsi="宋体"/>
          <w:b/>
          <w:bCs/>
          <w:sz w:val="24"/>
          <w:szCs w:val="24"/>
        </w:rPr>
      </w:pPr>
      <w:r>
        <w:rPr>
          <w:rFonts w:hint="eastAsia" w:ascii="宋体" w:hAnsi="宋体"/>
          <w:b/>
          <w:bCs/>
          <w:color w:val="333333"/>
          <w:spacing w:val="6"/>
          <w:sz w:val="24"/>
          <w:szCs w:val="24"/>
          <w:shd w:val="clear" w:color="auto" w:fill="FFFFFF"/>
          <w:lang w:eastAsia="zh-CN"/>
        </w:rPr>
        <w:t>艺术设计与制作</w:t>
      </w:r>
      <w:r>
        <w:rPr>
          <w:rFonts w:hint="eastAsia" w:ascii="宋体" w:hAnsi="宋体"/>
          <w:b/>
          <w:bCs/>
          <w:sz w:val="24"/>
          <w:szCs w:val="24"/>
        </w:rPr>
        <w:t>专业带头人、骨干教师情况如表8-1所示。</w:t>
      </w:r>
    </w:p>
    <w:tbl>
      <w:tblPr>
        <w:tblStyle w:val="9"/>
        <w:tblpPr w:leftFromText="180" w:rightFromText="180" w:vertAnchor="text" w:horzAnchor="margin" w:tblpXSpec="center" w:tblpY="553"/>
        <w:tblOverlap w:val="never"/>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45"/>
        <w:gridCol w:w="615"/>
        <w:gridCol w:w="570"/>
        <w:gridCol w:w="750"/>
        <w:gridCol w:w="1864"/>
        <w:gridCol w:w="1023"/>
        <w:gridCol w:w="1341"/>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475" w:type="dxa"/>
            <w:noWrap w:val="0"/>
            <w:vAlign w:val="center"/>
          </w:tcPr>
          <w:p>
            <w:pPr>
              <w:spacing w:line="240" w:lineRule="exact"/>
              <w:jc w:val="center"/>
              <w:rPr>
                <w:rFonts w:hint="eastAsia" w:ascii="宋体" w:hAnsi="宋体" w:cs="仿宋_GB2312"/>
                <w:b/>
                <w:szCs w:val="21"/>
              </w:rPr>
            </w:pPr>
            <w:r>
              <w:rPr>
                <w:rFonts w:hint="eastAsia" w:ascii="宋体" w:hAnsi="宋体" w:cs="仿宋_GB2312"/>
                <w:b/>
                <w:szCs w:val="21"/>
              </w:rPr>
              <w:t>序号</w:t>
            </w:r>
          </w:p>
        </w:tc>
        <w:tc>
          <w:tcPr>
            <w:tcW w:w="945" w:type="dxa"/>
            <w:noWrap w:val="0"/>
            <w:vAlign w:val="center"/>
          </w:tcPr>
          <w:p>
            <w:pPr>
              <w:spacing w:line="240" w:lineRule="exact"/>
              <w:jc w:val="center"/>
              <w:rPr>
                <w:rFonts w:hint="eastAsia" w:ascii="宋体" w:hAnsi="宋体" w:cs="仿宋_GB2312"/>
                <w:b/>
                <w:szCs w:val="21"/>
              </w:rPr>
            </w:pPr>
            <w:r>
              <w:rPr>
                <w:rFonts w:hint="eastAsia" w:ascii="宋体" w:hAnsi="宋体" w:cs="仿宋_GB2312"/>
                <w:b/>
                <w:szCs w:val="21"/>
              </w:rPr>
              <w:t>姓名</w:t>
            </w:r>
          </w:p>
        </w:tc>
        <w:tc>
          <w:tcPr>
            <w:tcW w:w="615" w:type="dxa"/>
            <w:noWrap w:val="0"/>
            <w:vAlign w:val="center"/>
          </w:tcPr>
          <w:p>
            <w:pPr>
              <w:spacing w:line="240" w:lineRule="exact"/>
              <w:jc w:val="center"/>
              <w:rPr>
                <w:rFonts w:hint="eastAsia" w:ascii="宋体" w:hAnsi="宋体" w:cs="仿宋_GB2312"/>
                <w:b/>
                <w:szCs w:val="21"/>
              </w:rPr>
            </w:pPr>
            <w:r>
              <w:rPr>
                <w:rFonts w:hint="eastAsia" w:ascii="宋体" w:hAnsi="宋体" w:cs="仿宋_GB2312"/>
                <w:b/>
                <w:szCs w:val="21"/>
              </w:rPr>
              <w:t>性别</w:t>
            </w:r>
          </w:p>
        </w:tc>
        <w:tc>
          <w:tcPr>
            <w:tcW w:w="570" w:type="dxa"/>
            <w:noWrap w:val="0"/>
            <w:vAlign w:val="center"/>
          </w:tcPr>
          <w:p>
            <w:pPr>
              <w:spacing w:line="240" w:lineRule="exact"/>
              <w:jc w:val="center"/>
              <w:rPr>
                <w:rFonts w:hint="eastAsia" w:ascii="宋体" w:hAnsi="宋体" w:cs="仿宋_GB2312"/>
                <w:b/>
                <w:szCs w:val="21"/>
              </w:rPr>
            </w:pPr>
            <w:r>
              <w:rPr>
                <w:rFonts w:hint="eastAsia" w:ascii="宋体" w:hAnsi="宋体" w:cs="仿宋_GB2312"/>
                <w:b/>
                <w:szCs w:val="21"/>
              </w:rPr>
              <w:t>年龄</w:t>
            </w:r>
          </w:p>
        </w:tc>
        <w:tc>
          <w:tcPr>
            <w:tcW w:w="750" w:type="dxa"/>
            <w:noWrap w:val="0"/>
            <w:vAlign w:val="center"/>
          </w:tcPr>
          <w:p>
            <w:pPr>
              <w:spacing w:line="240" w:lineRule="exact"/>
              <w:jc w:val="center"/>
              <w:rPr>
                <w:rFonts w:hint="eastAsia" w:ascii="宋体" w:hAnsi="宋体" w:cs="仿宋_GB2312"/>
                <w:b/>
                <w:szCs w:val="21"/>
              </w:rPr>
            </w:pPr>
            <w:r>
              <w:rPr>
                <w:rFonts w:hint="eastAsia" w:ascii="宋体" w:hAnsi="宋体" w:cs="仿宋_GB2312"/>
                <w:b/>
                <w:szCs w:val="21"/>
              </w:rPr>
              <w:t>学历</w:t>
            </w:r>
          </w:p>
        </w:tc>
        <w:tc>
          <w:tcPr>
            <w:tcW w:w="1864" w:type="dxa"/>
            <w:noWrap w:val="0"/>
            <w:vAlign w:val="center"/>
          </w:tcPr>
          <w:p>
            <w:pPr>
              <w:spacing w:line="240" w:lineRule="exact"/>
              <w:jc w:val="center"/>
              <w:rPr>
                <w:rFonts w:hint="eastAsia" w:ascii="宋体" w:hAnsi="宋体" w:cs="仿宋_GB2312"/>
                <w:b/>
                <w:szCs w:val="21"/>
              </w:rPr>
            </w:pPr>
            <w:r>
              <w:rPr>
                <w:rFonts w:hint="eastAsia" w:ascii="宋体" w:hAnsi="宋体" w:cs="仿宋_GB2312"/>
                <w:b/>
                <w:szCs w:val="21"/>
              </w:rPr>
              <w:t>毕业院校及专业</w:t>
            </w:r>
          </w:p>
        </w:tc>
        <w:tc>
          <w:tcPr>
            <w:tcW w:w="1023" w:type="dxa"/>
            <w:noWrap w:val="0"/>
            <w:vAlign w:val="center"/>
          </w:tcPr>
          <w:p>
            <w:pPr>
              <w:spacing w:line="240" w:lineRule="exact"/>
              <w:jc w:val="center"/>
              <w:rPr>
                <w:rFonts w:hint="eastAsia" w:ascii="宋体" w:hAnsi="宋体" w:cs="仿宋_GB2312"/>
                <w:b/>
                <w:szCs w:val="21"/>
              </w:rPr>
            </w:pPr>
            <w:r>
              <w:rPr>
                <w:rFonts w:hint="eastAsia" w:ascii="宋体" w:hAnsi="宋体" w:cs="仿宋_GB2312"/>
                <w:b/>
                <w:szCs w:val="21"/>
              </w:rPr>
              <w:t>职称</w:t>
            </w:r>
          </w:p>
        </w:tc>
        <w:tc>
          <w:tcPr>
            <w:tcW w:w="1341" w:type="dxa"/>
            <w:noWrap w:val="0"/>
            <w:vAlign w:val="center"/>
          </w:tcPr>
          <w:p>
            <w:pPr>
              <w:spacing w:line="240" w:lineRule="exact"/>
              <w:jc w:val="center"/>
              <w:rPr>
                <w:rFonts w:hint="eastAsia" w:ascii="宋体" w:hAnsi="宋体" w:cs="宋体"/>
                <w:b/>
                <w:szCs w:val="21"/>
              </w:rPr>
            </w:pPr>
            <w:r>
              <w:rPr>
                <w:rFonts w:hint="eastAsia" w:ascii="宋体" w:hAnsi="宋体" w:cs="宋体"/>
                <w:b/>
                <w:szCs w:val="21"/>
              </w:rPr>
              <w:t>培养</w:t>
            </w:r>
          </w:p>
          <w:p>
            <w:pPr>
              <w:spacing w:line="240" w:lineRule="exact"/>
              <w:jc w:val="center"/>
              <w:rPr>
                <w:rFonts w:hint="eastAsia" w:ascii="宋体" w:hAnsi="宋体" w:cs="仿宋_GB2312"/>
                <w:b/>
                <w:szCs w:val="21"/>
              </w:rPr>
            </w:pPr>
            <w:r>
              <w:rPr>
                <w:rFonts w:hint="eastAsia" w:ascii="宋体" w:hAnsi="宋体" w:cs="宋体"/>
                <w:b/>
                <w:szCs w:val="21"/>
              </w:rPr>
              <w:t>规划</w:t>
            </w:r>
          </w:p>
        </w:tc>
        <w:tc>
          <w:tcPr>
            <w:tcW w:w="1322" w:type="dxa"/>
            <w:noWrap w:val="0"/>
            <w:vAlign w:val="center"/>
          </w:tcPr>
          <w:p>
            <w:pPr>
              <w:spacing w:line="240" w:lineRule="exact"/>
              <w:jc w:val="center"/>
              <w:rPr>
                <w:rFonts w:hint="eastAsia" w:ascii="宋体" w:hAnsi="宋体" w:cs="仿宋_GB2312"/>
                <w:b/>
                <w:szCs w:val="21"/>
              </w:rPr>
            </w:pPr>
            <w:r>
              <w:rPr>
                <w:rFonts w:hint="eastAsia" w:ascii="宋体" w:hAnsi="宋体" w:cs="仿宋_GB2312"/>
                <w:b/>
                <w:szCs w:val="21"/>
              </w:rPr>
              <w:t>担任课程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475" w:type="dxa"/>
            <w:noWrap w:val="0"/>
            <w:vAlign w:val="center"/>
          </w:tcPr>
          <w:p>
            <w:pPr>
              <w:rPr>
                <w:rFonts w:hint="eastAsia"/>
              </w:rPr>
            </w:pPr>
            <w:r>
              <w:rPr>
                <w:rFonts w:hint="eastAsia"/>
              </w:rPr>
              <w:t>1</w:t>
            </w:r>
          </w:p>
        </w:tc>
        <w:tc>
          <w:tcPr>
            <w:tcW w:w="945" w:type="dxa"/>
            <w:noWrap w:val="0"/>
            <w:vAlign w:val="center"/>
          </w:tcPr>
          <w:p>
            <w:pPr>
              <w:rPr>
                <w:rFonts w:hint="eastAsia"/>
              </w:rPr>
            </w:pPr>
            <w:r>
              <w:rPr>
                <w:rFonts w:hint="eastAsia"/>
              </w:rPr>
              <w:t>林扑强</w:t>
            </w:r>
          </w:p>
        </w:tc>
        <w:tc>
          <w:tcPr>
            <w:tcW w:w="615" w:type="dxa"/>
            <w:noWrap w:val="0"/>
            <w:vAlign w:val="center"/>
          </w:tcPr>
          <w:p>
            <w:pPr>
              <w:rPr>
                <w:rFonts w:hint="eastAsia"/>
              </w:rPr>
            </w:pPr>
            <w:r>
              <w:rPr>
                <w:rFonts w:hint="eastAsia"/>
              </w:rPr>
              <w:t>男</w:t>
            </w:r>
          </w:p>
        </w:tc>
        <w:tc>
          <w:tcPr>
            <w:tcW w:w="570" w:type="dxa"/>
            <w:noWrap w:val="0"/>
            <w:vAlign w:val="center"/>
          </w:tcPr>
          <w:p>
            <w:pPr>
              <w:rPr>
                <w:rFonts w:hint="default" w:eastAsia="宋体"/>
                <w:lang w:val="en-US" w:eastAsia="zh-CN"/>
              </w:rPr>
            </w:pPr>
            <w:r>
              <w:rPr>
                <w:rFonts w:hint="eastAsia"/>
                <w:lang w:val="en-US" w:eastAsia="zh-CN"/>
              </w:rPr>
              <w:t>44</w:t>
            </w:r>
          </w:p>
        </w:tc>
        <w:tc>
          <w:tcPr>
            <w:tcW w:w="750" w:type="dxa"/>
            <w:noWrap w:val="0"/>
            <w:vAlign w:val="center"/>
          </w:tcPr>
          <w:p>
            <w:pPr>
              <w:rPr>
                <w:rFonts w:hint="eastAsia"/>
              </w:rPr>
            </w:pPr>
            <w:r>
              <w:rPr>
                <w:rFonts w:hint="eastAsia"/>
              </w:rPr>
              <w:t>本科</w:t>
            </w:r>
          </w:p>
        </w:tc>
        <w:tc>
          <w:tcPr>
            <w:tcW w:w="1864" w:type="dxa"/>
            <w:noWrap w:val="0"/>
            <w:vAlign w:val="center"/>
          </w:tcPr>
          <w:p>
            <w:pPr>
              <w:rPr>
                <w:rFonts w:hint="eastAsia"/>
                <w:lang w:val="en-US" w:eastAsia="zh-CN"/>
              </w:rPr>
            </w:pPr>
            <w:r>
              <w:rPr>
                <w:rFonts w:hint="eastAsia"/>
                <w:lang w:val="en-US" w:eastAsia="zh-CN"/>
              </w:rPr>
              <w:t>中国地质大学</w:t>
            </w:r>
          </w:p>
          <w:p>
            <w:pPr>
              <w:rPr>
                <w:rFonts w:hint="default"/>
                <w:lang w:val="en-US" w:eastAsia="zh-CN"/>
              </w:rPr>
            </w:pPr>
            <w:r>
              <w:rPr>
                <w:rFonts w:hint="eastAsia"/>
                <w:lang w:val="en-US" w:eastAsia="zh-CN"/>
              </w:rPr>
              <w:t>土木工程</w:t>
            </w:r>
          </w:p>
        </w:tc>
        <w:tc>
          <w:tcPr>
            <w:tcW w:w="1023" w:type="dxa"/>
            <w:noWrap w:val="0"/>
            <w:vAlign w:val="center"/>
          </w:tcPr>
          <w:p>
            <w:pPr>
              <w:rPr>
                <w:rFonts w:hint="default" w:eastAsia="宋体"/>
                <w:lang w:val="en-US" w:eastAsia="zh-CN"/>
              </w:rPr>
            </w:pPr>
            <w:r>
              <w:rPr>
                <w:rFonts w:hint="eastAsia"/>
                <w:lang w:val="en-US" w:eastAsia="zh-CN"/>
              </w:rPr>
              <w:t>正高级</w:t>
            </w:r>
          </w:p>
        </w:tc>
        <w:tc>
          <w:tcPr>
            <w:tcW w:w="1341" w:type="dxa"/>
            <w:noWrap w:val="0"/>
            <w:vAlign w:val="center"/>
          </w:tcPr>
          <w:p>
            <w:pPr>
              <w:rPr>
                <w:rFonts w:hint="eastAsia"/>
              </w:rPr>
            </w:pPr>
            <w:r>
              <w:rPr>
                <w:rFonts w:hint="eastAsia"/>
              </w:rPr>
              <w:t>专业带头人</w:t>
            </w:r>
          </w:p>
        </w:tc>
        <w:tc>
          <w:tcPr>
            <w:tcW w:w="1322" w:type="dxa"/>
            <w:noWrap w:val="0"/>
            <w:vAlign w:val="center"/>
          </w:tcPr>
          <w:p>
            <w:pPr>
              <w:rPr>
                <w:rFonts w:hint="eastAsia"/>
              </w:rPr>
            </w:pPr>
            <w:r>
              <w:rPr>
                <w:rFonts w:hint="eastAsia"/>
              </w:rPr>
              <w:t>装修工程概预算与测量</w:t>
            </w:r>
          </w:p>
          <w:p>
            <w:pPr>
              <w:rPr>
                <w:rFonts w:hint="eastAsia"/>
              </w:rPr>
            </w:pPr>
            <w:r>
              <w:rPr>
                <w:rFonts w:hint="eastAsia"/>
              </w:rPr>
              <w:t>施工监理与现场实践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475" w:type="dxa"/>
            <w:noWrap w:val="0"/>
            <w:vAlign w:val="center"/>
          </w:tcPr>
          <w:p>
            <w:r>
              <w:rPr>
                <w:rFonts w:hint="eastAsia"/>
              </w:rPr>
              <w:t>2</w:t>
            </w:r>
          </w:p>
        </w:tc>
        <w:tc>
          <w:tcPr>
            <w:tcW w:w="945" w:type="dxa"/>
            <w:noWrap w:val="0"/>
            <w:vAlign w:val="center"/>
          </w:tcPr>
          <w:p>
            <w:pPr>
              <w:rPr>
                <w:rFonts w:hint="default" w:eastAsia="宋体"/>
                <w:lang w:val="en-US" w:eastAsia="zh-CN"/>
              </w:rPr>
            </w:pPr>
            <w:r>
              <w:rPr>
                <w:rFonts w:hint="eastAsia"/>
                <w:lang w:val="en-US" w:eastAsia="zh-CN"/>
              </w:rPr>
              <w:t>张小良</w:t>
            </w:r>
          </w:p>
        </w:tc>
        <w:tc>
          <w:tcPr>
            <w:tcW w:w="615" w:type="dxa"/>
            <w:noWrap w:val="0"/>
            <w:vAlign w:val="center"/>
          </w:tcPr>
          <w:p>
            <w:pPr>
              <w:rPr>
                <w:rFonts w:hint="eastAsia" w:eastAsia="宋体"/>
                <w:lang w:val="en-US" w:eastAsia="zh-CN"/>
              </w:rPr>
            </w:pPr>
            <w:r>
              <w:rPr>
                <w:rFonts w:hint="eastAsia"/>
                <w:lang w:val="en-US" w:eastAsia="zh-CN"/>
              </w:rPr>
              <w:t>男</w:t>
            </w:r>
          </w:p>
        </w:tc>
        <w:tc>
          <w:tcPr>
            <w:tcW w:w="570" w:type="dxa"/>
            <w:noWrap w:val="0"/>
            <w:vAlign w:val="center"/>
          </w:tcPr>
          <w:p>
            <w:pPr>
              <w:rPr>
                <w:rFonts w:hint="default" w:eastAsia="宋体"/>
                <w:lang w:val="en-US" w:eastAsia="zh-CN"/>
              </w:rPr>
            </w:pPr>
            <w:r>
              <w:rPr>
                <w:rFonts w:hint="eastAsia"/>
                <w:lang w:val="en-US" w:eastAsia="zh-CN"/>
              </w:rPr>
              <w:t>38</w:t>
            </w:r>
          </w:p>
        </w:tc>
        <w:tc>
          <w:tcPr>
            <w:tcW w:w="750" w:type="dxa"/>
            <w:noWrap w:val="0"/>
            <w:vAlign w:val="center"/>
          </w:tcPr>
          <w:p>
            <w:pPr>
              <w:rPr>
                <w:rFonts w:hint="eastAsia" w:eastAsia="宋体"/>
                <w:lang w:val="en-US" w:eastAsia="zh-CN"/>
              </w:rPr>
            </w:pPr>
            <w:r>
              <w:rPr>
                <w:rFonts w:hint="eastAsia"/>
                <w:lang w:val="en-US" w:eastAsia="zh-CN"/>
              </w:rPr>
              <w:t>研究生</w:t>
            </w:r>
          </w:p>
        </w:tc>
        <w:tc>
          <w:tcPr>
            <w:tcW w:w="1864" w:type="dxa"/>
            <w:noWrap w:val="0"/>
            <w:vAlign w:val="center"/>
          </w:tcPr>
          <w:p>
            <w:pPr>
              <w:rPr>
                <w:rFonts w:hint="eastAsia"/>
                <w:lang w:val="en-US" w:eastAsia="zh-CN"/>
              </w:rPr>
            </w:pPr>
            <w:r>
              <w:rPr>
                <w:rFonts w:hint="eastAsia"/>
                <w:lang w:val="en-US" w:eastAsia="zh-CN"/>
              </w:rPr>
              <w:t>广东工业大学</w:t>
            </w:r>
          </w:p>
          <w:p>
            <w:pPr>
              <w:rPr>
                <w:rFonts w:hint="default"/>
                <w:lang w:val="en-US" w:eastAsia="zh-CN"/>
              </w:rPr>
            </w:pPr>
            <w:r>
              <w:rPr>
                <w:rFonts w:hint="eastAsia"/>
                <w:lang w:val="en-US" w:eastAsia="zh-CN"/>
              </w:rPr>
              <w:t>结构工程</w:t>
            </w:r>
          </w:p>
        </w:tc>
        <w:tc>
          <w:tcPr>
            <w:tcW w:w="1023" w:type="dxa"/>
            <w:noWrap w:val="0"/>
            <w:vAlign w:val="center"/>
          </w:tcPr>
          <w:p>
            <w:pPr>
              <w:rPr>
                <w:rFonts w:hint="eastAsia" w:eastAsia="宋体"/>
                <w:lang w:val="en-US" w:eastAsia="zh-CN"/>
              </w:rPr>
            </w:pPr>
            <w:r>
              <w:rPr>
                <w:rFonts w:hint="eastAsia"/>
                <w:lang w:val="en-US" w:eastAsia="zh-CN"/>
              </w:rPr>
              <w:t>高级</w:t>
            </w:r>
          </w:p>
        </w:tc>
        <w:tc>
          <w:tcPr>
            <w:tcW w:w="1341" w:type="dxa"/>
            <w:noWrap w:val="0"/>
            <w:vAlign w:val="center"/>
          </w:tcPr>
          <w:p>
            <w:pPr>
              <w:rPr>
                <w:rFonts w:hint="eastAsia"/>
                <w:kern w:val="2"/>
                <w:sz w:val="21"/>
                <w:szCs w:val="24"/>
                <w:lang w:val="en-US" w:eastAsia="zh-CN" w:bidi="ar-SA"/>
              </w:rPr>
            </w:pPr>
            <w:r>
              <w:rPr>
                <w:rFonts w:hint="eastAsia"/>
              </w:rPr>
              <w:t>骨干教师</w:t>
            </w:r>
          </w:p>
        </w:tc>
        <w:tc>
          <w:tcPr>
            <w:tcW w:w="1322" w:type="dxa"/>
            <w:noWrap w:val="0"/>
            <w:vAlign w:val="center"/>
          </w:tcPr>
          <w:p>
            <w:pPr>
              <w:rPr>
                <w:rFonts w:hint="eastAsia"/>
              </w:rPr>
            </w:pPr>
            <w:r>
              <w:rPr>
                <w:rFonts w:hint="eastAsia"/>
              </w:rPr>
              <w:t>人体工程学</w:t>
            </w:r>
          </w:p>
          <w:p>
            <w:pPr>
              <w:rPr>
                <w:rFonts w:hint="default" w:eastAsia="宋体"/>
                <w:lang w:val="en-US" w:eastAsia="zh-CN"/>
              </w:rPr>
            </w:pPr>
            <w:r>
              <w:rPr>
                <w:rFonts w:hint="eastAsia"/>
                <w:lang w:val="en-US" w:eastAsia="zh-CN"/>
              </w:rPr>
              <w:t>家具设计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475" w:type="dxa"/>
            <w:noWrap w:val="0"/>
            <w:vAlign w:val="center"/>
          </w:tcPr>
          <w:p>
            <w:r>
              <w:rPr>
                <w:rFonts w:hint="eastAsia"/>
              </w:rPr>
              <w:t>3</w:t>
            </w:r>
          </w:p>
        </w:tc>
        <w:tc>
          <w:tcPr>
            <w:tcW w:w="945" w:type="dxa"/>
            <w:noWrap w:val="0"/>
            <w:vAlign w:val="center"/>
          </w:tcPr>
          <w:p>
            <w:pPr>
              <w:rPr>
                <w:rFonts w:hint="eastAsia"/>
              </w:rPr>
            </w:pPr>
            <w:r>
              <w:rPr>
                <w:rFonts w:hint="eastAsia" w:ascii="宋体" w:hAnsi="宋体" w:eastAsia="宋体" w:cs="宋体"/>
                <w:color w:val="000000"/>
                <w:kern w:val="0"/>
                <w:sz w:val="20"/>
                <w:szCs w:val="20"/>
              </w:rPr>
              <w:t>欧旻韬</w:t>
            </w:r>
          </w:p>
        </w:tc>
        <w:tc>
          <w:tcPr>
            <w:tcW w:w="615" w:type="dxa"/>
            <w:noWrap w:val="0"/>
            <w:vAlign w:val="center"/>
          </w:tcPr>
          <w:p>
            <w:pPr>
              <w:rPr>
                <w:rFonts w:hint="eastAsia" w:eastAsia="宋体"/>
                <w:lang w:val="en-US" w:eastAsia="zh-CN"/>
              </w:rPr>
            </w:pPr>
            <w:r>
              <w:rPr>
                <w:rFonts w:hint="eastAsia"/>
                <w:lang w:val="en-US" w:eastAsia="zh-CN"/>
              </w:rPr>
              <w:t>男</w:t>
            </w:r>
          </w:p>
        </w:tc>
        <w:tc>
          <w:tcPr>
            <w:tcW w:w="570" w:type="dxa"/>
            <w:noWrap w:val="0"/>
            <w:vAlign w:val="center"/>
          </w:tcPr>
          <w:p>
            <w:pPr>
              <w:rPr>
                <w:rFonts w:hint="default" w:eastAsia="宋体"/>
                <w:lang w:val="en-US" w:eastAsia="zh-CN"/>
              </w:rPr>
            </w:pPr>
            <w:r>
              <w:rPr>
                <w:rFonts w:hint="eastAsia"/>
                <w:lang w:val="en-US" w:eastAsia="zh-CN"/>
              </w:rPr>
              <w:t>40</w:t>
            </w:r>
          </w:p>
        </w:tc>
        <w:tc>
          <w:tcPr>
            <w:tcW w:w="750" w:type="dxa"/>
            <w:noWrap w:val="0"/>
            <w:vAlign w:val="center"/>
          </w:tcPr>
          <w:p>
            <w:pPr>
              <w:rPr>
                <w:rFonts w:hint="eastAsia" w:eastAsia="宋体"/>
                <w:lang w:val="en-US" w:eastAsia="zh-CN"/>
              </w:rPr>
            </w:pPr>
            <w:r>
              <w:rPr>
                <w:rFonts w:hint="eastAsia"/>
                <w:lang w:val="en-US" w:eastAsia="zh-CN"/>
              </w:rPr>
              <w:t>本科</w:t>
            </w:r>
          </w:p>
        </w:tc>
        <w:tc>
          <w:tcPr>
            <w:tcW w:w="1864" w:type="dxa"/>
            <w:noWrap w:val="0"/>
            <w:vAlign w:val="center"/>
          </w:tcPr>
          <w:p>
            <w:pPr>
              <w:rPr>
                <w:rFonts w:hint="eastAsia"/>
                <w:lang w:val="en-US" w:eastAsia="zh-CN"/>
              </w:rPr>
            </w:pPr>
            <w:r>
              <w:rPr>
                <w:rFonts w:hint="eastAsia"/>
                <w:lang w:val="en-US" w:eastAsia="zh-CN"/>
              </w:rPr>
              <w:t>中山大学</w:t>
            </w:r>
          </w:p>
          <w:p>
            <w:pPr>
              <w:rPr>
                <w:rFonts w:hint="default"/>
                <w:lang w:val="en-US" w:eastAsia="zh-CN"/>
              </w:rPr>
            </w:pPr>
            <w:r>
              <w:rPr>
                <w:rFonts w:hint="eastAsia"/>
                <w:lang w:val="en-US" w:eastAsia="zh-CN"/>
              </w:rPr>
              <w:t>固体力学</w:t>
            </w:r>
          </w:p>
        </w:tc>
        <w:tc>
          <w:tcPr>
            <w:tcW w:w="1023" w:type="dxa"/>
            <w:noWrap w:val="0"/>
            <w:vAlign w:val="center"/>
          </w:tcPr>
          <w:p>
            <w:pPr>
              <w:rPr>
                <w:rFonts w:hint="eastAsia" w:eastAsia="宋体"/>
                <w:lang w:val="en-US" w:eastAsia="zh-CN"/>
              </w:rPr>
            </w:pPr>
            <w:r>
              <w:rPr>
                <w:rFonts w:hint="eastAsia"/>
                <w:lang w:val="en-US" w:eastAsia="zh-CN"/>
              </w:rPr>
              <w:t>高级</w:t>
            </w:r>
          </w:p>
        </w:tc>
        <w:tc>
          <w:tcPr>
            <w:tcW w:w="1341" w:type="dxa"/>
            <w:noWrap w:val="0"/>
            <w:vAlign w:val="center"/>
          </w:tcPr>
          <w:p>
            <w:pPr>
              <w:rPr>
                <w:rFonts w:hint="eastAsia"/>
                <w:kern w:val="2"/>
                <w:sz w:val="21"/>
                <w:szCs w:val="24"/>
                <w:lang w:val="en-US" w:eastAsia="zh-CN" w:bidi="ar-SA"/>
              </w:rPr>
            </w:pPr>
            <w:r>
              <w:rPr>
                <w:rFonts w:hint="eastAsia"/>
              </w:rPr>
              <w:t>骨干教师</w:t>
            </w:r>
          </w:p>
        </w:tc>
        <w:tc>
          <w:tcPr>
            <w:tcW w:w="1322" w:type="dxa"/>
            <w:noWrap w:val="0"/>
            <w:vAlign w:val="center"/>
          </w:tcPr>
          <w:p>
            <w:pPr>
              <w:rPr>
                <w:rFonts w:hint="eastAsia"/>
              </w:rPr>
            </w:pPr>
            <w:r>
              <w:rPr>
                <w:rFonts w:hint="eastAsia"/>
              </w:rPr>
              <w:t>室内空间设计</w:t>
            </w:r>
          </w:p>
          <w:p>
            <w:pPr>
              <w:rPr>
                <w:rFonts w:hint="eastAsia"/>
              </w:rPr>
            </w:pPr>
            <w:r>
              <w:rPr>
                <w:rFonts w:hint="eastAsia"/>
              </w:rPr>
              <w:t>室内</w:t>
            </w:r>
            <w:r>
              <w:rPr>
                <w:rFonts w:hint="eastAsia"/>
                <w:lang w:val="en-US" w:eastAsia="zh-CN"/>
              </w:rPr>
              <w:t>装饰</w:t>
            </w:r>
            <w:r>
              <w:rPr>
                <w:rFonts w:hint="eastAsia"/>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475" w:type="dxa"/>
            <w:noWrap w:val="0"/>
            <w:vAlign w:val="center"/>
          </w:tcPr>
          <w:p>
            <w:r>
              <w:rPr>
                <w:rFonts w:hint="eastAsia"/>
              </w:rPr>
              <w:t>4</w:t>
            </w:r>
          </w:p>
        </w:tc>
        <w:tc>
          <w:tcPr>
            <w:tcW w:w="945" w:type="dxa"/>
            <w:noWrap w:val="0"/>
            <w:vAlign w:val="center"/>
          </w:tcPr>
          <w:p>
            <w:pPr>
              <w:rPr>
                <w:rFonts w:hint="eastAsia"/>
              </w:rPr>
            </w:pPr>
            <w:r>
              <w:rPr>
                <w:rFonts w:hint="eastAsia" w:ascii="宋体" w:hAnsi="宋体" w:eastAsia="宋体" w:cs="宋体"/>
                <w:color w:val="000000"/>
                <w:kern w:val="0"/>
                <w:sz w:val="20"/>
                <w:szCs w:val="20"/>
              </w:rPr>
              <w:t>彭祎环</w:t>
            </w:r>
          </w:p>
        </w:tc>
        <w:tc>
          <w:tcPr>
            <w:tcW w:w="615" w:type="dxa"/>
            <w:noWrap w:val="0"/>
            <w:vAlign w:val="center"/>
          </w:tcPr>
          <w:p>
            <w:pPr>
              <w:rPr>
                <w:rFonts w:hint="eastAsia" w:eastAsia="宋体"/>
                <w:lang w:val="en-US" w:eastAsia="zh-CN"/>
              </w:rPr>
            </w:pPr>
            <w:r>
              <w:rPr>
                <w:rFonts w:hint="eastAsia"/>
                <w:lang w:val="en-US" w:eastAsia="zh-CN"/>
              </w:rPr>
              <w:t>女</w:t>
            </w:r>
          </w:p>
        </w:tc>
        <w:tc>
          <w:tcPr>
            <w:tcW w:w="570" w:type="dxa"/>
            <w:noWrap w:val="0"/>
            <w:vAlign w:val="center"/>
          </w:tcPr>
          <w:p>
            <w:pPr>
              <w:rPr>
                <w:rFonts w:hint="default" w:eastAsia="宋体"/>
                <w:lang w:val="en-US" w:eastAsia="zh-CN"/>
              </w:rPr>
            </w:pPr>
            <w:r>
              <w:rPr>
                <w:rFonts w:hint="eastAsia"/>
                <w:lang w:val="en-US" w:eastAsia="zh-CN"/>
              </w:rPr>
              <w:t>50</w:t>
            </w:r>
          </w:p>
        </w:tc>
        <w:tc>
          <w:tcPr>
            <w:tcW w:w="750" w:type="dxa"/>
            <w:noWrap w:val="0"/>
            <w:vAlign w:val="center"/>
          </w:tcPr>
          <w:p>
            <w:pPr>
              <w:rPr>
                <w:rFonts w:hint="eastAsia" w:eastAsia="宋体"/>
                <w:lang w:val="en-US" w:eastAsia="zh-CN"/>
              </w:rPr>
            </w:pPr>
            <w:r>
              <w:rPr>
                <w:rFonts w:hint="eastAsia"/>
                <w:lang w:val="en-US" w:eastAsia="zh-CN"/>
              </w:rPr>
              <w:t>本科</w:t>
            </w:r>
          </w:p>
        </w:tc>
        <w:tc>
          <w:tcPr>
            <w:tcW w:w="1864" w:type="dxa"/>
            <w:noWrap w:val="0"/>
            <w:vAlign w:val="center"/>
          </w:tcPr>
          <w:p>
            <w:pPr>
              <w:rPr>
                <w:rFonts w:hint="eastAsia"/>
                <w:lang w:val="en-US" w:eastAsia="zh-CN"/>
              </w:rPr>
            </w:pPr>
            <w:r>
              <w:rPr>
                <w:rFonts w:hint="eastAsia"/>
                <w:lang w:val="en-US" w:eastAsia="zh-CN"/>
              </w:rPr>
              <w:t>华南建设学院西院</w:t>
            </w:r>
          </w:p>
          <w:p>
            <w:pPr>
              <w:rPr>
                <w:rFonts w:hint="default"/>
                <w:lang w:val="en-US" w:eastAsia="zh-CN"/>
              </w:rPr>
            </w:pPr>
            <w:r>
              <w:rPr>
                <w:rFonts w:hint="eastAsia"/>
                <w:lang w:val="en-US" w:eastAsia="zh-CN"/>
              </w:rPr>
              <w:t>建筑学</w:t>
            </w:r>
          </w:p>
        </w:tc>
        <w:tc>
          <w:tcPr>
            <w:tcW w:w="1023" w:type="dxa"/>
            <w:noWrap w:val="0"/>
            <w:vAlign w:val="center"/>
          </w:tcPr>
          <w:p>
            <w:pPr>
              <w:rPr>
                <w:rFonts w:hint="eastAsia" w:eastAsia="宋体"/>
                <w:lang w:val="en-US" w:eastAsia="zh-CN"/>
              </w:rPr>
            </w:pPr>
            <w:r>
              <w:rPr>
                <w:rFonts w:hint="eastAsia"/>
                <w:lang w:val="en-US" w:eastAsia="zh-CN"/>
              </w:rPr>
              <w:t>高级</w:t>
            </w:r>
          </w:p>
        </w:tc>
        <w:tc>
          <w:tcPr>
            <w:tcW w:w="1341" w:type="dxa"/>
            <w:noWrap w:val="0"/>
            <w:vAlign w:val="center"/>
          </w:tcPr>
          <w:p>
            <w:pPr>
              <w:rPr>
                <w:rFonts w:hint="eastAsia"/>
                <w:kern w:val="2"/>
                <w:sz w:val="21"/>
                <w:szCs w:val="24"/>
                <w:lang w:val="en-US" w:eastAsia="zh-CN" w:bidi="ar-SA"/>
              </w:rPr>
            </w:pPr>
            <w:r>
              <w:rPr>
                <w:rFonts w:hint="eastAsia"/>
              </w:rPr>
              <w:t>骨干教师</w:t>
            </w:r>
          </w:p>
        </w:tc>
        <w:tc>
          <w:tcPr>
            <w:tcW w:w="1322" w:type="dxa"/>
            <w:noWrap w:val="0"/>
            <w:vAlign w:val="center"/>
          </w:tcPr>
          <w:p>
            <w:pPr>
              <w:rPr>
                <w:rFonts w:hint="eastAsia"/>
              </w:rPr>
            </w:pPr>
            <w:r>
              <w:rPr>
                <w:rFonts w:hint="eastAsia"/>
              </w:rPr>
              <w:t>室内设计概论</w:t>
            </w:r>
          </w:p>
          <w:p>
            <w:pPr>
              <w:rPr>
                <w:rFonts w:hint="eastAsia"/>
              </w:rPr>
            </w:pPr>
            <w:r>
              <w:rPr>
                <w:rFonts w:hint="eastAsia"/>
              </w:rPr>
              <w:t>三大构成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475" w:type="dxa"/>
            <w:noWrap w:val="0"/>
            <w:vAlign w:val="center"/>
          </w:tcPr>
          <w:p>
            <w:r>
              <w:rPr>
                <w:rFonts w:hint="eastAsia"/>
              </w:rPr>
              <w:t>5</w:t>
            </w:r>
          </w:p>
        </w:tc>
        <w:tc>
          <w:tcPr>
            <w:tcW w:w="945" w:type="dxa"/>
            <w:noWrap w:val="0"/>
            <w:vAlign w:val="center"/>
          </w:tcPr>
          <w:p>
            <w:pPr>
              <w:rPr>
                <w:rFonts w:hint="default" w:eastAsia="宋体"/>
                <w:lang w:val="en-US" w:eastAsia="zh-CN"/>
              </w:rPr>
            </w:pPr>
            <w:r>
              <w:rPr>
                <w:rFonts w:hint="eastAsia"/>
                <w:lang w:val="en-US" w:eastAsia="zh-CN"/>
              </w:rPr>
              <w:t>温文浩</w:t>
            </w:r>
          </w:p>
        </w:tc>
        <w:tc>
          <w:tcPr>
            <w:tcW w:w="615" w:type="dxa"/>
            <w:noWrap w:val="0"/>
            <w:vAlign w:val="center"/>
          </w:tcPr>
          <w:p>
            <w:pPr>
              <w:rPr>
                <w:rFonts w:hint="eastAsia" w:eastAsia="宋体"/>
                <w:lang w:val="en-US" w:eastAsia="zh-CN"/>
              </w:rPr>
            </w:pPr>
            <w:r>
              <w:rPr>
                <w:rFonts w:hint="eastAsia"/>
                <w:lang w:val="en-US" w:eastAsia="zh-CN"/>
              </w:rPr>
              <w:t>男</w:t>
            </w:r>
          </w:p>
        </w:tc>
        <w:tc>
          <w:tcPr>
            <w:tcW w:w="570" w:type="dxa"/>
            <w:noWrap w:val="0"/>
            <w:vAlign w:val="center"/>
          </w:tcPr>
          <w:p>
            <w:pPr>
              <w:jc w:val="center"/>
              <w:rPr>
                <w:rFonts w:hint="default" w:eastAsia="宋体"/>
                <w:lang w:val="en-US" w:eastAsia="zh-CN"/>
              </w:rPr>
            </w:pPr>
            <w:r>
              <w:rPr>
                <w:rFonts w:hint="eastAsia"/>
                <w:lang w:val="en-US" w:eastAsia="zh-CN"/>
              </w:rPr>
              <w:t>46</w:t>
            </w:r>
          </w:p>
        </w:tc>
        <w:tc>
          <w:tcPr>
            <w:tcW w:w="750" w:type="dxa"/>
            <w:noWrap w:val="0"/>
            <w:vAlign w:val="center"/>
          </w:tcPr>
          <w:p>
            <w:pPr>
              <w:rPr>
                <w:rFonts w:hint="eastAsia" w:eastAsia="宋体"/>
                <w:lang w:val="en-US" w:eastAsia="zh-CN"/>
              </w:rPr>
            </w:pPr>
            <w:r>
              <w:rPr>
                <w:rFonts w:hint="eastAsia"/>
                <w:lang w:val="en-US" w:eastAsia="zh-CN"/>
              </w:rPr>
              <w:t>本科</w:t>
            </w:r>
          </w:p>
        </w:tc>
        <w:tc>
          <w:tcPr>
            <w:tcW w:w="1864" w:type="dxa"/>
            <w:noWrap w:val="0"/>
            <w:vAlign w:val="center"/>
          </w:tcPr>
          <w:p>
            <w:pPr>
              <w:rPr>
                <w:rFonts w:hint="eastAsia"/>
                <w:lang w:val="en-US" w:eastAsia="zh-CN"/>
              </w:rPr>
            </w:pPr>
            <w:r>
              <w:rPr>
                <w:rFonts w:hint="eastAsia"/>
                <w:lang w:val="en-US" w:eastAsia="zh-CN"/>
              </w:rPr>
              <w:t>广东工业大学</w:t>
            </w:r>
          </w:p>
          <w:p>
            <w:pPr>
              <w:rPr>
                <w:rFonts w:hint="default"/>
                <w:lang w:val="en-US" w:eastAsia="zh-CN"/>
              </w:rPr>
            </w:pPr>
            <w:r>
              <w:rPr>
                <w:rFonts w:hint="eastAsia"/>
                <w:lang w:val="en-US" w:eastAsia="zh-CN"/>
              </w:rPr>
              <w:t>城市规划</w:t>
            </w:r>
          </w:p>
        </w:tc>
        <w:tc>
          <w:tcPr>
            <w:tcW w:w="1023" w:type="dxa"/>
            <w:noWrap w:val="0"/>
            <w:vAlign w:val="center"/>
          </w:tcPr>
          <w:p>
            <w:pPr>
              <w:rPr>
                <w:rFonts w:hint="eastAsia" w:eastAsia="宋体"/>
                <w:lang w:val="en-US" w:eastAsia="zh-CN"/>
              </w:rPr>
            </w:pPr>
            <w:r>
              <w:rPr>
                <w:rFonts w:hint="eastAsia"/>
                <w:lang w:val="en-US" w:eastAsia="zh-CN"/>
              </w:rPr>
              <w:t>高级</w:t>
            </w:r>
          </w:p>
        </w:tc>
        <w:tc>
          <w:tcPr>
            <w:tcW w:w="1341" w:type="dxa"/>
            <w:noWrap w:val="0"/>
            <w:vAlign w:val="center"/>
          </w:tcPr>
          <w:p>
            <w:pPr>
              <w:rPr>
                <w:rFonts w:hint="eastAsia"/>
                <w:kern w:val="2"/>
                <w:sz w:val="21"/>
                <w:szCs w:val="24"/>
                <w:lang w:val="en-US" w:eastAsia="zh-CN" w:bidi="ar-SA"/>
              </w:rPr>
            </w:pPr>
            <w:r>
              <w:rPr>
                <w:rFonts w:hint="eastAsia"/>
              </w:rPr>
              <w:t>骨干教师</w:t>
            </w:r>
          </w:p>
        </w:tc>
        <w:tc>
          <w:tcPr>
            <w:tcW w:w="1322" w:type="dxa"/>
            <w:noWrap w:val="0"/>
            <w:vAlign w:val="center"/>
          </w:tcPr>
          <w:p>
            <w:pPr>
              <w:rPr>
                <w:rFonts w:hint="eastAsia"/>
              </w:rPr>
            </w:pPr>
            <w:r>
              <w:rPr>
                <w:rFonts w:hint="eastAsia"/>
              </w:rPr>
              <w:t>室内景观设计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475" w:type="dxa"/>
            <w:noWrap w:val="0"/>
            <w:vAlign w:val="center"/>
          </w:tcPr>
          <w:p>
            <w:r>
              <w:rPr>
                <w:rFonts w:hint="eastAsia"/>
              </w:rPr>
              <w:t>6</w:t>
            </w:r>
          </w:p>
        </w:tc>
        <w:tc>
          <w:tcPr>
            <w:tcW w:w="945" w:type="dxa"/>
            <w:noWrap w:val="0"/>
            <w:vAlign w:val="center"/>
          </w:tcPr>
          <w:p>
            <w:pPr>
              <w:rPr>
                <w:rFonts w:hint="default" w:eastAsia="宋体"/>
                <w:lang w:val="en-US" w:eastAsia="zh-CN"/>
              </w:rPr>
            </w:pPr>
            <w:r>
              <w:rPr>
                <w:rFonts w:hint="eastAsia"/>
                <w:lang w:val="en-US" w:eastAsia="zh-CN"/>
              </w:rPr>
              <w:t>赵治忠</w:t>
            </w:r>
          </w:p>
        </w:tc>
        <w:tc>
          <w:tcPr>
            <w:tcW w:w="615" w:type="dxa"/>
            <w:noWrap w:val="0"/>
            <w:vAlign w:val="center"/>
          </w:tcPr>
          <w:p>
            <w:pPr>
              <w:rPr>
                <w:rFonts w:hint="eastAsia" w:eastAsia="宋体"/>
                <w:lang w:val="en-US" w:eastAsia="zh-CN"/>
              </w:rPr>
            </w:pPr>
            <w:r>
              <w:rPr>
                <w:rFonts w:hint="eastAsia"/>
                <w:lang w:val="en-US" w:eastAsia="zh-CN"/>
              </w:rPr>
              <w:t>男</w:t>
            </w:r>
          </w:p>
        </w:tc>
        <w:tc>
          <w:tcPr>
            <w:tcW w:w="570" w:type="dxa"/>
            <w:noWrap w:val="0"/>
            <w:vAlign w:val="center"/>
          </w:tcPr>
          <w:p>
            <w:pPr>
              <w:rPr>
                <w:rFonts w:hint="default" w:eastAsia="宋体"/>
                <w:lang w:val="en-US" w:eastAsia="zh-CN"/>
              </w:rPr>
            </w:pPr>
            <w:r>
              <w:rPr>
                <w:rFonts w:hint="eastAsia"/>
                <w:lang w:val="en-US" w:eastAsia="zh-CN"/>
              </w:rPr>
              <w:t>40</w:t>
            </w:r>
          </w:p>
        </w:tc>
        <w:tc>
          <w:tcPr>
            <w:tcW w:w="750" w:type="dxa"/>
            <w:noWrap w:val="0"/>
            <w:vAlign w:val="center"/>
          </w:tcPr>
          <w:p>
            <w:pPr>
              <w:rPr>
                <w:rFonts w:hint="eastAsia" w:eastAsia="宋体"/>
                <w:lang w:val="en-US" w:eastAsia="zh-CN"/>
              </w:rPr>
            </w:pPr>
            <w:r>
              <w:rPr>
                <w:rFonts w:hint="eastAsia"/>
                <w:lang w:val="en-US" w:eastAsia="zh-CN"/>
              </w:rPr>
              <w:t>本科</w:t>
            </w:r>
          </w:p>
        </w:tc>
        <w:tc>
          <w:tcPr>
            <w:tcW w:w="1864" w:type="dxa"/>
            <w:noWrap w:val="0"/>
            <w:vAlign w:val="center"/>
          </w:tcPr>
          <w:p>
            <w:pPr>
              <w:rPr>
                <w:rFonts w:hint="eastAsia"/>
                <w:lang w:val="en-US" w:eastAsia="zh-CN"/>
              </w:rPr>
            </w:pPr>
            <w:r>
              <w:rPr>
                <w:rFonts w:hint="eastAsia"/>
                <w:lang w:val="en-US" w:eastAsia="zh-CN"/>
              </w:rPr>
              <w:t>黄冈师范大学</w:t>
            </w:r>
          </w:p>
          <w:p>
            <w:pPr>
              <w:rPr>
                <w:rFonts w:hint="default"/>
                <w:lang w:val="en-US" w:eastAsia="zh-CN"/>
              </w:rPr>
            </w:pPr>
            <w:r>
              <w:rPr>
                <w:rFonts w:hint="eastAsia"/>
                <w:lang w:val="en-US" w:eastAsia="zh-CN"/>
              </w:rPr>
              <w:t>艺术设计</w:t>
            </w:r>
          </w:p>
        </w:tc>
        <w:tc>
          <w:tcPr>
            <w:tcW w:w="1023" w:type="dxa"/>
            <w:noWrap w:val="0"/>
            <w:vAlign w:val="center"/>
          </w:tcPr>
          <w:p>
            <w:pPr>
              <w:rPr>
                <w:rFonts w:hint="eastAsia" w:eastAsia="宋体"/>
                <w:lang w:val="en-US" w:eastAsia="zh-CN"/>
              </w:rPr>
            </w:pPr>
            <w:r>
              <w:rPr>
                <w:rFonts w:hint="eastAsia"/>
                <w:lang w:val="en-US" w:eastAsia="zh-CN"/>
              </w:rPr>
              <w:t>讲师</w:t>
            </w:r>
          </w:p>
        </w:tc>
        <w:tc>
          <w:tcPr>
            <w:tcW w:w="1341" w:type="dxa"/>
            <w:noWrap w:val="0"/>
            <w:vAlign w:val="center"/>
          </w:tcPr>
          <w:p>
            <w:pPr>
              <w:rPr>
                <w:rFonts w:hint="eastAsia"/>
                <w:kern w:val="2"/>
                <w:sz w:val="21"/>
                <w:szCs w:val="24"/>
                <w:lang w:val="en-US" w:eastAsia="zh-CN" w:bidi="ar-SA"/>
              </w:rPr>
            </w:pPr>
            <w:r>
              <w:rPr>
                <w:rFonts w:hint="eastAsia"/>
              </w:rPr>
              <w:t>骨干教师</w:t>
            </w:r>
          </w:p>
        </w:tc>
        <w:tc>
          <w:tcPr>
            <w:tcW w:w="1322" w:type="dxa"/>
            <w:noWrap w:val="0"/>
            <w:vAlign w:val="center"/>
          </w:tcPr>
          <w:p>
            <w:pPr>
              <w:rPr>
                <w:rFonts w:hint="eastAsia"/>
              </w:rPr>
            </w:pPr>
            <w:r>
              <w:rPr>
                <w:rFonts w:hint="eastAsia"/>
              </w:rPr>
              <w:t>创意装饰画</w:t>
            </w:r>
          </w:p>
          <w:p>
            <w:pPr>
              <w:rPr>
                <w:rFonts w:hint="eastAsia"/>
              </w:rPr>
            </w:pPr>
            <w:r>
              <w:rPr>
                <w:rFonts w:hint="eastAsia"/>
              </w:rPr>
              <w:t>建筑装饰材料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475" w:type="dxa"/>
            <w:noWrap w:val="0"/>
            <w:vAlign w:val="center"/>
          </w:tcPr>
          <w:p>
            <w:r>
              <w:rPr>
                <w:rFonts w:hint="eastAsia"/>
              </w:rPr>
              <w:t>7</w:t>
            </w:r>
          </w:p>
        </w:tc>
        <w:tc>
          <w:tcPr>
            <w:tcW w:w="945" w:type="dxa"/>
            <w:noWrap w:val="0"/>
            <w:vAlign w:val="center"/>
          </w:tcPr>
          <w:p>
            <w:pPr>
              <w:rPr>
                <w:rFonts w:hint="eastAsia" w:eastAsia="宋体"/>
                <w:lang w:val="en-US" w:eastAsia="zh-CN"/>
              </w:rPr>
            </w:pPr>
            <w:r>
              <w:rPr>
                <w:rFonts w:hint="eastAsia"/>
                <w:lang w:val="en-US" w:eastAsia="zh-CN"/>
              </w:rPr>
              <w:t>刘国</w:t>
            </w:r>
          </w:p>
        </w:tc>
        <w:tc>
          <w:tcPr>
            <w:tcW w:w="615" w:type="dxa"/>
            <w:noWrap w:val="0"/>
            <w:vAlign w:val="center"/>
          </w:tcPr>
          <w:p>
            <w:pPr>
              <w:rPr>
                <w:rFonts w:hint="eastAsia" w:eastAsia="宋体"/>
                <w:lang w:val="en-US" w:eastAsia="zh-CN"/>
              </w:rPr>
            </w:pPr>
            <w:r>
              <w:rPr>
                <w:rFonts w:hint="eastAsia"/>
                <w:lang w:val="en-US" w:eastAsia="zh-CN"/>
              </w:rPr>
              <w:t>男</w:t>
            </w:r>
          </w:p>
        </w:tc>
        <w:tc>
          <w:tcPr>
            <w:tcW w:w="570" w:type="dxa"/>
            <w:noWrap w:val="0"/>
            <w:vAlign w:val="center"/>
          </w:tcPr>
          <w:p>
            <w:pPr>
              <w:rPr>
                <w:rFonts w:hint="default" w:eastAsia="宋体"/>
                <w:lang w:val="en-US" w:eastAsia="zh-CN"/>
              </w:rPr>
            </w:pPr>
            <w:r>
              <w:rPr>
                <w:rFonts w:hint="eastAsia"/>
                <w:lang w:val="en-US" w:eastAsia="zh-CN"/>
              </w:rPr>
              <w:t>40</w:t>
            </w:r>
          </w:p>
        </w:tc>
        <w:tc>
          <w:tcPr>
            <w:tcW w:w="750" w:type="dxa"/>
            <w:noWrap w:val="0"/>
            <w:vAlign w:val="center"/>
          </w:tcPr>
          <w:p>
            <w:pPr>
              <w:bidi w:val="0"/>
              <w:jc w:val="left"/>
              <w:rPr>
                <w:rFonts w:hint="default"/>
                <w:lang w:val="en-US" w:eastAsia="zh-CN"/>
              </w:rPr>
            </w:pPr>
            <w:r>
              <w:rPr>
                <w:rFonts w:hint="eastAsia"/>
                <w:lang w:val="en-US" w:eastAsia="zh-CN"/>
              </w:rPr>
              <w:t>本科</w:t>
            </w:r>
          </w:p>
        </w:tc>
        <w:tc>
          <w:tcPr>
            <w:tcW w:w="1864" w:type="dxa"/>
            <w:noWrap w:val="0"/>
            <w:vAlign w:val="center"/>
          </w:tcPr>
          <w:p>
            <w:pPr>
              <w:rPr>
                <w:rFonts w:hint="eastAsia"/>
                <w:lang w:val="en-US" w:eastAsia="zh-CN"/>
              </w:rPr>
            </w:pPr>
            <w:r>
              <w:rPr>
                <w:rFonts w:hint="eastAsia"/>
                <w:lang w:val="en-US" w:eastAsia="zh-CN"/>
              </w:rPr>
              <w:t>东北师范大学</w:t>
            </w:r>
          </w:p>
          <w:p>
            <w:pPr>
              <w:rPr>
                <w:rFonts w:hint="default"/>
                <w:lang w:val="en-US" w:eastAsia="zh-CN"/>
              </w:rPr>
            </w:pPr>
            <w:r>
              <w:rPr>
                <w:rFonts w:hint="eastAsia"/>
                <w:lang w:val="en-US" w:eastAsia="zh-CN"/>
              </w:rPr>
              <w:t>美术学</w:t>
            </w:r>
          </w:p>
        </w:tc>
        <w:tc>
          <w:tcPr>
            <w:tcW w:w="1023" w:type="dxa"/>
            <w:noWrap w:val="0"/>
            <w:vAlign w:val="center"/>
          </w:tcPr>
          <w:p>
            <w:pPr>
              <w:rPr>
                <w:rFonts w:hint="default" w:eastAsia="宋体"/>
                <w:lang w:val="en-US" w:eastAsia="zh-CN"/>
              </w:rPr>
            </w:pPr>
            <w:r>
              <w:rPr>
                <w:rFonts w:hint="eastAsia"/>
                <w:lang w:val="en-US" w:eastAsia="zh-CN"/>
              </w:rPr>
              <w:t>高级技师</w:t>
            </w:r>
          </w:p>
        </w:tc>
        <w:tc>
          <w:tcPr>
            <w:tcW w:w="1341" w:type="dxa"/>
            <w:noWrap w:val="0"/>
            <w:vAlign w:val="center"/>
          </w:tcPr>
          <w:p>
            <w:pPr>
              <w:rPr>
                <w:rFonts w:hint="eastAsia"/>
                <w:kern w:val="2"/>
                <w:sz w:val="21"/>
                <w:szCs w:val="24"/>
                <w:lang w:val="en-US" w:eastAsia="zh-CN" w:bidi="ar-SA"/>
              </w:rPr>
            </w:pPr>
            <w:r>
              <w:rPr>
                <w:rFonts w:hint="eastAsia"/>
              </w:rPr>
              <w:t>骨干教师</w:t>
            </w:r>
          </w:p>
        </w:tc>
        <w:tc>
          <w:tcPr>
            <w:tcW w:w="1322" w:type="dxa"/>
            <w:noWrap w:val="0"/>
            <w:vAlign w:val="center"/>
          </w:tcPr>
          <w:p>
            <w:pPr>
              <w:rPr>
                <w:rFonts w:hint="eastAsia"/>
              </w:rPr>
            </w:pPr>
            <w:r>
              <w:rPr>
                <w:rFonts w:hint="eastAsia"/>
              </w:rPr>
              <w:t>Photoshop图像处理</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475" w:type="dxa"/>
            <w:noWrap w:val="0"/>
            <w:vAlign w:val="center"/>
          </w:tcPr>
          <w:p>
            <w:r>
              <w:rPr>
                <w:rFonts w:hint="eastAsia"/>
              </w:rPr>
              <w:t>8</w:t>
            </w:r>
          </w:p>
        </w:tc>
        <w:tc>
          <w:tcPr>
            <w:tcW w:w="945" w:type="dxa"/>
            <w:noWrap w:val="0"/>
            <w:vAlign w:val="center"/>
          </w:tcPr>
          <w:p>
            <w:pPr>
              <w:rPr>
                <w:rFonts w:hint="default" w:eastAsia="宋体"/>
                <w:kern w:val="2"/>
                <w:sz w:val="21"/>
                <w:szCs w:val="24"/>
                <w:lang w:val="en-US" w:eastAsia="zh-CN" w:bidi="ar-SA"/>
              </w:rPr>
            </w:pPr>
            <w:r>
              <w:rPr>
                <w:rFonts w:hint="eastAsia"/>
                <w:lang w:val="en-US" w:eastAsia="zh-CN"/>
              </w:rPr>
              <w:t>张佳鑫</w:t>
            </w:r>
          </w:p>
        </w:tc>
        <w:tc>
          <w:tcPr>
            <w:tcW w:w="615" w:type="dxa"/>
            <w:noWrap w:val="0"/>
            <w:vAlign w:val="center"/>
          </w:tcPr>
          <w:p>
            <w:pPr>
              <w:rPr>
                <w:rFonts w:hint="eastAsia" w:eastAsia="宋体"/>
                <w:kern w:val="2"/>
                <w:sz w:val="21"/>
                <w:szCs w:val="24"/>
                <w:lang w:val="en-US" w:eastAsia="zh-CN" w:bidi="ar-SA"/>
              </w:rPr>
            </w:pPr>
            <w:r>
              <w:rPr>
                <w:rFonts w:hint="eastAsia"/>
                <w:lang w:val="en-US" w:eastAsia="zh-CN"/>
              </w:rPr>
              <w:t>男</w:t>
            </w:r>
          </w:p>
        </w:tc>
        <w:tc>
          <w:tcPr>
            <w:tcW w:w="570" w:type="dxa"/>
            <w:noWrap w:val="0"/>
            <w:vAlign w:val="center"/>
          </w:tcPr>
          <w:p>
            <w:pPr>
              <w:rPr>
                <w:rFonts w:hint="default" w:eastAsia="宋体"/>
                <w:kern w:val="2"/>
                <w:sz w:val="21"/>
                <w:szCs w:val="24"/>
                <w:lang w:val="en-US" w:eastAsia="zh-CN" w:bidi="ar-SA"/>
              </w:rPr>
            </w:pPr>
            <w:r>
              <w:rPr>
                <w:rFonts w:hint="eastAsia"/>
                <w:lang w:val="en-US" w:eastAsia="zh-CN"/>
              </w:rPr>
              <w:t>37</w:t>
            </w:r>
          </w:p>
        </w:tc>
        <w:tc>
          <w:tcPr>
            <w:tcW w:w="750" w:type="dxa"/>
            <w:noWrap w:val="0"/>
            <w:vAlign w:val="center"/>
          </w:tcPr>
          <w:p>
            <w:pPr>
              <w:rPr>
                <w:rFonts w:hint="eastAsia" w:eastAsia="宋体"/>
                <w:kern w:val="2"/>
                <w:sz w:val="21"/>
                <w:szCs w:val="24"/>
                <w:lang w:val="en-US" w:eastAsia="zh-CN" w:bidi="ar-SA"/>
              </w:rPr>
            </w:pPr>
            <w:r>
              <w:rPr>
                <w:rFonts w:hint="eastAsia"/>
                <w:lang w:val="en-US" w:eastAsia="zh-CN"/>
              </w:rPr>
              <w:t>本科</w:t>
            </w:r>
          </w:p>
        </w:tc>
        <w:tc>
          <w:tcPr>
            <w:tcW w:w="1864" w:type="dxa"/>
            <w:noWrap w:val="0"/>
            <w:vAlign w:val="center"/>
          </w:tcPr>
          <w:p>
            <w:pPr>
              <w:rPr>
                <w:rFonts w:hint="eastAsia"/>
                <w:lang w:val="en-US" w:eastAsia="zh-CN"/>
              </w:rPr>
            </w:pPr>
            <w:r>
              <w:rPr>
                <w:rFonts w:hint="eastAsia"/>
                <w:lang w:val="en-US" w:eastAsia="zh-CN"/>
              </w:rPr>
              <w:t>广东美术学院</w:t>
            </w:r>
          </w:p>
          <w:p>
            <w:pPr>
              <w:rPr>
                <w:rFonts w:hint="default"/>
                <w:kern w:val="2"/>
                <w:sz w:val="21"/>
                <w:szCs w:val="24"/>
                <w:lang w:val="en-US" w:eastAsia="zh-CN" w:bidi="ar-SA"/>
              </w:rPr>
            </w:pPr>
            <w:r>
              <w:rPr>
                <w:rFonts w:hint="eastAsia"/>
                <w:lang w:val="en-US" w:eastAsia="zh-CN"/>
              </w:rPr>
              <w:t>环境艺术设计</w:t>
            </w:r>
          </w:p>
        </w:tc>
        <w:tc>
          <w:tcPr>
            <w:tcW w:w="1023" w:type="dxa"/>
            <w:noWrap w:val="0"/>
            <w:vAlign w:val="center"/>
          </w:tcPr>
          <w:p>
            <w:pPr>
              <w:rPr>
                <w:rFonts w:hint="default" w:eastAsia="宋体"/>
                <w:kern w:val="2"/>
                <w:sz w:val="21"/>
                <w:szCs w:val="24"/>
                <w:lang w:val="en-US" w:eastAsia="zh-CN" w:bidi="ar-SA"/>
              </w:rPr>
            </w:pPr>
            <w:r>
              <w:rPr>
                <w:rFonts w:hint="eastAsia"/>
                <w:lang w:val="en-US" w:eastAsia="zh-CN"/>
              </w:rPr>
              <w:t>中级</w:t>
            </w:r>
          </w:p>
        </w:tc>
        <w:tc>
          <w:tcPr>
            <w:tcW w:w="1341" w:type="dxa"/>
            <w:noWrap w:val="0"/>
            <w:vAlign w:val="center"/>
          </w:tcPr>
          <w:p>
            <w:pPr>
              <w:rPr>
                <w:rFonts w:hint="eastAsia"/>
                <w:kern w:val="2"/>
                <w:sz w:val="21"/>
                <w:szCs w:val="24"/>
                <w:lang w:val="en-US" w:eastAsia="zh-CN" w:bidi="ar-SA"/>
              </w:rPr>
            </w:pPr>
            <w:r>
              <w:rPr>
                <w:rFonts w:hint="eastAsia"/>
              </w:rPr>
              <w:t>骨干教师</w:t>
            </w:r>
          </w:p>
        </w:tc>
        <w:tc>
          <w:tcPr>
            <w:tcW w:w="1322" w:type="dxa"/>
            <w:noWrap w:val="0"/>
            <w:vAlign w:val="center"/>
          </w:tcPr>
          <w:p>
            <w:pPr>
              <w:rPr>
                <w:rFonts w:hint="eastAsia"/>
              </w:rPr>
            </w:pPr>
            <w:r>
              <w:rPr>
                <w:rFonts w:hint="eastAsia"/>
              </w:rPr>
              <w:t>建筑CAD施工图制作</w:t>
            </w:r>
          </w:p>
          <w:p>
            <w:pPr>
              <w:rPr>
                <w:rFonts w:hint="eastAsia"/>
              </w:rPr>
            </w:pPr>
            <w:r>
              <w:rPr>
                <w:rFonts w:hint="eastAsia"/>
              </w:rPr>
              <w:t>室内3dmax效果图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475" w:type="dxa"/>
            <w:noWrap w:val="0"/>
            <w:vAlign w:val="center"/>
          </w:tcPr>
          <w:p>
            <w:pPr>
              <w:rPr>
                <w:rFonts w:hint="eastAsia" w:eastAsia="宋体"/>
                <w:lang w:val="en-US" w:eastAsia="zh-CN"/>
              </w:rPr>
            </w:pPr>
            <w:r>
              <w:rPr>
                <w:rFonts w:hint="eastAsia"/>
                <w:lang w:val="en-US" w:eastAsia="zh-CN"/>
              </w:rPr>
              <w:t>9</w:t>
            </w:r>
          </w:p>
        </w:tc>
        <w:tc>
          <w:tcPr>
            <w:tcW w:w="945" w:type="dxa"/>
            <w:noWrap w:val="0"/>
            <w:vAlign w:val="center"/>
          </w:tcPr>
          <w:p>
            <w:pPr>
              <w:rPr>
                <w:rFonts w:hint="eastAsia" w:eastAsia="宋体"/>
                <w:kern w:val="2"/>
                <w:sz w:val="21"/>
                <w:szCs w:val="24"/>
                <w:lang w:val="en-US" w:eastAsia="zh-CN" w:bidi="ar-SA"/>
              </w:rPr>
            </w:pPr>
            <w:r>
              <w:rPr>
                <w:rFonts w:hint="eastAsia"/>
                <w:lang w:val="en-US" w:eastAsia="zh-CN"/>
              </w:rPr>
              <w:t>黄奕敏</w:t>
            </w:r>
          </w:p>
        </w:tc>
        <w:tc>
          <w:tcPr>
            <w:tcW w:w="615" w:type="dxa"/>
            <w:noWrap w:val="0"/>
            <w:vAlign w:val="center"/>
          </w:tcPr>
          <w:p>
            <w:pPr>
              <w:rPr>
                <w:rFonts w:hint="eastAsia" w:eastAsia="宋体"/>
                <w:kern w:val="2"/>
                <w:sz w:val="21"/>
                <w:szCs w:val="24"/>
                <w:lang w:val="en-US" w:eastAsia="zh-CN" w:bidi="ar-SA"/>
              </w:rPr>
            </w:pPr>
            <w:r>
              <w:rPr>
                <w:rFonts w:hint="eastAsia"/>
                <w:lang w:val="en-US" w:eastAsia="zh-CN"/>
              </w:rPr>
              <w:t>女</w:t>
            </w:r>
          </w:p>
        </w:tc>
        <w:tc>
          <w:tcPr>
            <w:tcW w:w="570" w:type="dxa"/>
            <w:noWrap w:val="0"/>
            <w:vAlign w:val="center"/>
          </w:tcPr>
          <w:p>
            <w:pPr>
              <w:rPr>
                <w:rFonts w:hint="eastAsia" w:eastAsia="宋体"/>
                <w:kern w:val="2"/>
                <w:sz w:val="21"/>
                <w:szCs w:val="24"/>
                <w:lang w:val="en-US" w:eastAsia="zh-CN" w:bidi="ar-SA"/>
              </w:rPr>
            </w:pPr>
            <w:r>
              <w:rPr>
                <w:rFonts w:hint="eastAsia"/>
                <w:lang w:val="en-US" w:eastAsia="zh-CN"/>
              </w:rPr>
              <w:t>32</w:t>
            </w:r>
          </w:p>
        </w:tc>
        <w:tc>
          <w:tcPr>
            <w:tcW w:w="750" w:type="dxa"/>
            <w:noWrap w:val="0"/>
            <w:vAlign w:val="center"/>
          </w:tcPr>
          <w:p>
            <w:pPr>
              <w:rPr>
                <w:rFonts w:hint="eastAsia" w:eastAsia="宋体"/>
                <w:kern w:val="2"/>
                <w:sz w:val="21"/>
                <w:szCs w:val="24"/>
                <w:lang w:val="en-US" w:eastAsia="zh-CN" w:bidi="ar-SA"/>
              </w:rPr>
            </w:pPr>
            <w:r>
              <w:rPr>
                <w:rFonts w:hint="eastAsia"/>
                <w:lang w:val="en-US" w:eastAsia="zh-CN"/>
              </w:rPr>
              <w:t>本科</w:t>
            </w:r>
          </w:p>
        </w:tc>
        <w:tc>
          <w:tcPr>
            <w:tcW w:w="1864" w:type="dxa"/>
            <w:noWrap w:val="0"/>
            <w:vAlign w:val="center"/>
          </w:tcPr>
          <w:p>
            <w:pPr>
              <w:rPr>
                <w:rFonts w:hint="eastAsia"/>
                <w:lang w:val="en-US" w:eastAsia="zh-CN"/>
              </w:rPr>
            </w:pPr>
            <w:r>
              <w:rPr>
                <w:rFonts w:hint="eastAsia"/>
                <w:lang w:val="en-US" w:eastAsia="zh-CN"/>
              </w:rPr>
              <w:t>广东技术师范大学</w:t>
            </w:r>
          </w:p>
          <w:p>
            <w:pPr>
              <w:rPr>
                <w:rFonts w:hint="eastAsia"/>
                <w:kern w:val="2"/>
                <w:sz w:val="21"/>
                <w:szCs w:val="24"/>
                <w:lang w:val="en-US" w:eastAsia="zh-CN" w:bidi="ar-SA"/>
              </w:rPr>
            </w:pPr>
            <w:r>
              <w:rPr>
                <w:rFonts w:hint="eastAsia"/>
                <w:lang w:val="en-US" w:eastAsia="zh-CN"/>
              </w:rPr>
              <w:t>装潢设计与工艺设计</w:t>
            </w:r>
          </w:p>
        </w:tc>
        <w:tc>
          <w:tcPr>
            <w:tcW w:w="1023" w:type="dxa"/>
            <w:noWrap w:val="0"/>
            <w:vAlign w:val="center"/>
          </w:tcPr>
          <w:p>
            <w:pPr>
              <w:rPr>
                <w:rFonts w:hint="eastAsia"/>
              </w:rPr>
            </w:pPr>
          </w:p>
          <w:p>
            <w:pPr>
              <w:bidi w:val="0"/>
              <w:jc w:val="left"/>
              <w:rPr>
                <w:rFonts w:hint="eastAsia"/>
                <w:kern w:val="2"/>
                <w:sz w:val="21"/>
                <w:szCs w:val="24"/>
                <w:lang w:val="en-US" w:eastAsia="zh-CN" w:bidi="ar-SA"/>
              </w:rPr>
            </w:pPr>
            <w:r>
              <w:rPr>
                <w:rFonts w:hint="eastAsia"/>
                <w:kern w:val="2"/>
                <w:sz w:val="21"/>
                <w:szCs w:val="24"/>
                <w:lang w:val="en-US" w:eastAsia="zh-CN" w:bidi="ar-SA"/>
              </w:rPr>
              <w:t>助理讲师</w:t>
            </w:r>
          </w:p>
        </w:tc>
        <w:tc>
          <w:tcPr>
            <w:tcW w:w="1341" w:type="dxa"/>
            <w:noWrap w:val="0"/>
            <w:vAlign w:val="center"/>
          </w:tcPr>
          <w:p>
            <w:pPr>
              <w:rPr>
                <w:rFonts w:hint="eastAsia"/>
                <w:kern w:val="2"/>
                <w:sz w:val="21"/>
                <w:szCs w:val="24"/>
                <w:lang w:val="en-US" w:eastAsia="zh-CN" w:bidi="ar-SA"/>
              </w:rPr>
            </w:pPr>
            <w:r>
              <w:rPr>
                <w:rFonts w:hint="eastAsia"/>
              </w:rPr>
              <w:t>骨干教师</w:t>
            </w:r>
          </w:p>
        </w:tc>
        <w:tc>
          <w:tcPr>
            <w:tcW w:w="1322" w:type="dxa"/>
            <w:noWrap w:val="0"/>
            <w:vAlign w:val="center"/>
          </w:tcPr>
          <w:p>
            <w:pPr>
              <w:rPr>
                <w:rFonts w:hint="eastAsia"/>
              </w:rPr>
            </w:pPr>
            <w:r>
              <w:rPr>
                <w:rFonts w:hint="eastAsia"/>
              </w:rPr>
              <w:t>美术基础(素描速写</w:t>
            </w:r>
            <w:r>
              <w:rPr>
                <w:rFonts w:hint="eastAsia"/>
                <w:lang w:val="en-US" w:eastAsia="zh-CN"/>
              </w:rPr>
              <w:t>色彩</w:t>
            </w:r>
            <w:r>
              <w:rPr>
                <w:rFonts w:hint="eastAsia"/>
              </w:rPr>
              <w:t>)</w:t>
            </w:r>
          </w:p>
        </w:tc>
      </w:tr>
    </w:tbl>
    <w:p>
      <w:pPr>
        <w:pStyle w:val="15"/>
        <w:spacing w:line="360" w:lineRule="auto"/>
        <w:ind w:right="-27" w:rightChars="-13" w:firstLine="0" w:firstLineChars="0"/>
        <w:rPr>
          <w:rFonts w:hint="eastAsia"/>
          <w:sz w:val="21"/>
          <w:szCs w:val="21"/>
        </w:rPr>
      </w:pPr>
      <w:r>
        <w:rPr>
          <w:rFonts w:hint="eastAsia"/>
          <w:sz w:val="21"/>
          <w:szCs w:val="21"/>
        </w:rPr>
        <w:t xml:space="preserve">表8-1  </w:t>
      </w:r>
      <w:r>
        <w:rPr>
          <w:rFonts w:hint="eastAsia"/>
          <w:sz w:val="21"/>
          <w:szCs w:val="21"/>
          <w:lang w:eastAsia="zh-CN"/>
        </w:rPr>
        <w:t>艺术设计与制作</w:t>
      </w:r>
      <w:r>
        <w:rPr>
          <w:rFonts w:hint="eastAsia"/>
          <w:sz w:val="21"/>
          <w:szCs w:val="21"/>
        </w:rPr>
        <w:t>专业带头人、骨干教师情况</w:t>
      </w:r>
      <w:bookmarkStart w:id="65" w:name="_Toc500098699"/>
    </w:p>
    <w:p>
      <w:pPr>
        <w:spacing w:before="48" w:beforeLines="20" w:after="48" w:afterLines="20" w:line="312" w:lineRule="auto"/>
        <w:ind w:right="-27" w:rightChars="-13" w:firstLine="422" w:firstLineChars="200"/>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ascii="宋体" w:hAnsi="宋体"/>
          <w:b/>
          <w:sz w:val="24"/>
          <w:szCs w:val="24"/>
        </w:rPr>
      </w:pPr>
      <w:r>
        <w:rPr>
          <w:rFonts w:hint="eastAsia" w:ascii="宋体" w:hAnsi="宋体"/>
          <w:b/>
          <w:sz w:val="24"/>
          <w:szCs w:val="24"/>
        </w:rPr>
        <w:t>3.师资建设整体水平提升</w:t>
      </w:r>
      <w:bookmarkEnd w:id="65"/>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按照“统筹规划、改革创新、按需施训、务求实效”的原则开展系列师资培训活动，以提升师资整体业务水平为培训要求，缔造师资精英团队为总目标，实施“走出去”、“请进来”、“传帮带”等方式开展培训，采取集中培训、校本培训等多种有效途径，增强培训的针对性和实效性。</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ascii="宋体" w:hAnsi="宋体"/>
          <w:sz w:val="24"/>
          <w:szCs w:val="24"/>
        </w:rPr>
      </w:pPr>
      <w:r>
        <w:rPr>
          <w:rFonts w:hint="eastAsia" w:ascii="宋体" w:hAnsi="宋体"/>
          <w:b/>
          <w:sz w:val="24"/>
          <w:szCs w:val="24"/>
        </w:rPr>
        <w:t>1）“走出去”培训方式：</w:t>
      </w:r>
      <w:r>
        <w:rPr>
          <w:rFonts w:hint="eastAsia" w:ascii="宋体" w:hAnsi="宋体"/>
          <w:sz w:val="24"/>
          <w:szCs w:val="24"/>
        </w:rPr>
        <w:t>以学习新专业、新思路、新方法为内容，以转变专业办学理念，改进</w:t>
      </w:r>
      <w:bookmarkStart w:id="66" w:name="baidusnap1"/>
      <w:bookmarkEnd w:id="66"/>
      <w:r>
        <w:rPr>
          <w:rFonts w:hint="eastAsia" w:ascii="宋体" w:hAnsi="宋体"/>
          <w:sz w:val="24"/>
          <w:szCs w:val="24"/>
        </w:rPr>
        <w:t>专业办学思路，</w:t>
      </w:r>
      <w:bookmarkStart w:id="67" w:name="baidusnap0"/>
      <w:bookmarkEnd w:id="67"/>
      <w:r>
        <w:rPr>
          <w:rFonts w:hint="eastAsia" w:ascii="宋体" w:hAnsi="宋体"/>
          <w:sz w:val="24"/>
          <w:szCs w:val="24"/>
        </w:rPr>
        <w:t>拓展专业办学方向，提高教学实训质量为目的，到各美术学院交流艺术教学，到汕头室内装饰设计企业交流实践课程教学。同时，选派专业教师参加由国内知名学术团体及国内重点大学组织的相关研讨会与技能培训。每年每人平均参加国内其他交流研讨会1次。通过“走出去”培训方式，打开了思路，开阔了教师的视野，加强了交流，提升了教师整体专业素养。</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ascii="宋体" w:hAnsi="宋体"/>
          <w:sz w:val="24"/>
          <w:szCs w:val="24"/>
        </w:rPr>
      </w:pPr>
      <w:r>
        <w:rPr>
          <w:rFonts w:hint="eastAsia" w:ascii="宋体" w:hAnsi="宋体"/>
          <w:b/>
          <w:sz w:val="24"/>
          <w:szCs w:val="24"/>
        </w:rPr>
        <w:t>2）“请进来”培训方式：</w:t>
      </w:r>
      <w:r>
        <w:rPr>
          <w:rFonts w:hint="eastAsia" w:ascii="宋体" w:hAnsi="宋体"/>
          <w:sz w:val="24"/>
          <w:szCs w:val="24"/>
        </w:rPr>
        <w:t>以教学诊改为主线，以专业剖析、信息化教学、教学艺术、教学技能、专业能力提升为内容，以讲座、培训班、联合实训等为形式，邀请校外专家、企业家、工程师等到校进行指导培训，有针对性的开展专业师资教育和培训。</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hint="eastAsia" w:ascii="宋体" w:hAnsi="宋体"/>
          <w:sz w:val="24"/>
          <w:szCs w:val="24"/>
        </w:rPr>
      </w:pPr>
      <w:r>
        <w:rPr>
          <w:rFonts w:hint="eastAsia" w:ascii="宋体" w:hAnsi="宋体"/>
          <w:b/>
          <w:sz w:val="24"/>
          <w:szCs w:val="24"/>
        </w:rPr>
        <w:t>3）“传帮带”培训方式</w:t>
      </w:r>
      <w:r>
        <w:rPr>
          <w:rFonts w:ascii="宋体" w:hAnsi="宋体"/>
          <w:b/>
          <w:sz w:val="24"/>
          <w:szCs w:val="24"/>
        </w:rPr>
        <w:t>:</w:t>
      </w:r>
      <w:r>
        <w:rPr>
          <w:rFonts w:hint="eastAsia" w:ascii="宋体" w:hAnsi="宋体"/>
          <w:sz w:val="24"/>
          <w:szCs w:val="24"/>
        </w:rPr>
        <w:t>充分发挥骨干教师引领示范作用，按照立足岗位、以老带新、听评结合，促进新教师教学能力与专业发展，对新教师实施“</w:t>
      </w:r>
      <w:r>
        <w:rPr>
          <w:rFonts w:ascii="宋体" w:hAnsi="宋体"/>
          <w:sz w:val="24"/>
          <w:szCs w:val="24"/>
        </w:rPr>
        <w:t>13510</w:t>
      </w:r>
      <w:r>
        <w:rPr>
          <w:rFonts w:hint="eastAsia" w:ascii="宋体" w:hAnsi="宋体"/>
          <w:sz w:val="24"/>
          <w:szCs w:val="24"/>
        </w:rPr>
        <w:t>”培养工程，即使新老师一年适用、三年胜任、五年成为骨干、十年成为名师，逐步发展为五型教师，即合格型、新秀型、骨干型、研究型、专家型的教师。对青年教师建立培养档案，并与学校骨干教师实行接力帮扶培养，建立定期汇报制度和帮扶激励机制，促进青年教师的快速发展和提升。“传帮带”的做法，有利于“对症下药”，教师教学水平和师资团队建设提升速度明显加快。</w:t>
      </w:r>
      <w:bookmarkStart w:id="68" w:name="_Toc500098700"/>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0" w:firstLineChars="2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ascii="宋体" w:hAnsi="宋体"/>
          <w:b/>
          <w:sz w:val="24"/>
          <w:szCs w:val="24"/>
        </w:rPr>
      </w:pPr>
      <w:r>
        <w:rPr>
          <w:rFonts w:hint="eastAsia" w:ascii="宋体" w:hAnsi="宋体"/>
          <w:b/>
          <w:sz w:val="24"/>
          <w:szCs w:val="24"/>
        </w:rPr>
        <w:t>4.师资建设成效</w:t>
      </w:r>
      <w:bookmarkEnd w:id="68"/>
    </w:p>
    <w:p>
      <w:pPr>
        <w:keepNext w:val="0"/>
        <w:keepLines w:val="0"/>
        <w:pageBreakBefore w:val="0"/>
        <w:widowControl w:val="0"/>
        <w:kinsoku/>
        <w:wordWrap/>
        <w:overflowPunct/>
        <w:topLinePunct w:val="0"/>
        <w:autoSpaceDE/>
        <w:autoSpaceDN/>
        <w:bidi w:val="0"/>
        <w:adjustRightInd/>
        <w:snapToGrid/>
        <w:spacing w:after="87" w:afterLines="30" w:line="360" w:lineRule="auto"/>
        <w:ind w:firstLine="480" w:firstLineChars="200"/>
        <w:textAlignment w:val="auto"/>
        <w:rPr>
          <w:rFonts w:hint="eastAsia"/>
          <w:sz w:val="24"/>
          <w:szCs w:val="24"/>
        </w:rPr>
      </w:pPr>
      <w:r>
        <w:rPr>
          <w:rFonts w:hint="eastAsia"/>
          <w:sz w:val="24"/>
          <w:szCs w:val="24"/>
        </w:rPr>
        <w:t>学校现在已</w:t>
      </w:r>
      <w:r>
        <w:rPr>
          <w:rFonts w:hint="eastAsia"/>
          <w:sz w:val="24"/>
          <w:szCs w:val="24"/>
          <w:lang w:val="en-US" w:eastAsia="zh-CN"/>
        </w:rPr>
        <w:t>招聘（储备）思想品德好、专业水平高，具有一定教学能力的工业设计</w:t>
      </w:r>
      <w:r>
        <w:rPr>
          <w:rFonts w:hint="eastAsia"/>
          <w:sz w:val="24"/>
          <w:szCs w:val="24"/>
        </w:rPr>
        <w:t>类专业师资队伍</w:t>
      </w:r>
      <w:r>
        <w:rPr>
          <w:rFonts w:hint="eastAsia"/>
          <w:sz w:val="24"/>
          <w:szCs w:val="24"/>
          <w:lang w:eastAsia="zh-CN"/>
        </w:rPr>
        <w:t>，</w:t>
      </w:r>
      <w:r>
        <w:rPr>
          <w:rFonts w:hint="eastAsia"/>
          <w:sz w:val="24"/>
          <w:szCs w:val="24"/>
        </w:rPr>
        <w:t>目前</w:t>
      </w:r>
      <w:r>
        <w:rPr>
          <w:rFonts w:hint="eastAsia"/>
          <w:sz w:val="24"/>
          <w:szCs w:val="24"/>
          <w:lang w:eastAsia="zh-CN"/>
        </w:rPr>
        <w:t>艺术设计与制作</w:t>
      </w:r>
      <w:r>
        <w:rPr>
          <w:rFonts w:hint="eastAsia"/>
          <w:sz w:val="24"/>
          <w:szCs w:val="24"/>
        </w:rPr>
        <w:t>专业有专任教师9人，高级职称4人，中级职称3人，助理1人，高级技师2人，讲师1人，助理讲师4人。</w:t>
      </w:r>
    </w:p>
    <w:p>
      <w:pPr>
        <w:keepNext w:val="0"/>
        <w:keepLines w:val="0"/>
        <w:pageBreakBefore w:val="0"/>
        <w:widowControl w:val="0"/>
        <w:kinsoku/>
        <w:wordWrap/>
        <w:overflowPunct/>
        <w:topLinePunct w:val="0"/>
        <w:autoSpaceDE/>
        <w:autoSpaceDN/>
        <w:bidi w:val="0"/>
        <w:adjustRightInd/>
        <w:snapToGrid/>
        <w:spacing w:after="87" w:afterLines="30" w:line="360" w:lineRule="auto"/>
        <w:ind w:right="-27" w:rightChars="-13" w:firstLine="480" w:firstLineChars="200"/>
        <w:textAlignment w:val="auto"/>
        <w:rPr>
          <w:rFonts w:hint="eastAsia"/>
          <w:sz w:val="24"/>
          <w:szCs w:val="24"/>
        </w:rPr>
      </w:pPr>
      <w:r>
        <w:rPr>
          <w:rFonts w:hint="eastAsia" w:ascii="宋体" w:hAnsi="宋体" w:cs="宋体"/>
          <w:bCs/>
          <w:sz w:val="24"/>
          <w:szCs w:val="24"/>
          <w:lang w:eastAsia="zh-CN"/>
        </w:rPr>
        <w:t>艺术设计与制作</w:t>
      </w:r>
      <w:r>
        <w:rPr>
          <w:rFonts w:hint="eastAsia" w:ascii="宋体" w:hAnsi="宋体"/>
          <w:sz w:val="24"/>
          <w:szCs w:val="24"/>
        </w:rPr>
        <w:t>专业教师均具有扎实的专业知识基础和熟练的实践操作能力，教科研成果显著。目前学校</w:t>
      </w:r>
      <w:r>
        <w:rPr>
          <w:rFonts w:hint="eastAsia" w:ascii="宋体" w:hAnsi="宋体" w:cs="宋体"/>
          <w:bCs/>
          <w:sz w:val="24"/>
          <w:szCs w:val="24"/>
          <w:lang w:eastAsia="zh-CN"/>
        </w:rPr>
        <w:t>艺术设计与制作</w:t>
      </w:r>
      <w:r>
        <w:rPr>
          <w:rFonts w:hint="eastAsia" w:ascii="宋体" w:hAnsi="宋体"/>
          <w:sz w:val="24"/>
          <w:szCs w:val="24"/>
        </w:rPr>
        <w:t>专业师资结构基本形成了专业带头人—-骨干教师—专业教师---专业指导教师----校外技术能手----企业专业技术指导教师的多结构、多层次、多角度的师资团队，该师资结构团队是学校的教学更贴近社会和企业的实际需求的重要保证。</w:t>
      </w:r>
      <w:bookmarkStart w:id="69" w:name="_Toc2392"/>
    </w:p>
    <w:p>
      <w:pPr>
        <w:pStyle w:val="7"/>
        <w:keepNext w:val="0"/>
        <w:keepLines w:val="0"/>
        <w:pageBreakBefore w:val="0"/>
        <w:widowControl w:val="0"/>
        <w:kinsoku/>
        <w:wordWrap/>
        <w:overflowPunct/>
        <w:topLinePunct w:val="0"/>
        <w:autoSpaceDE/>
        <w:autoSpaceDN/>
        <w:bidi w:val="0"/>
        <w:adjustRightInd/>
        <w:snapToGrid/>
        <w:spacing w:before="180" w:line="360" w:lineRule="auto"/>
        <w:ind w:right="-27" w:rightChars="-13" w:firstLine="482" w:firstLineChars="200"/>
        <w:jc w:val="left"/>
        <w:textAlignment w:val="auto"/>
        <w:rPr>
          <w:sz w:val="24"/>
          <w:szCs w:val="24"/>
        </w:rPr>
      </w:pPr>
      <w:bookmarkStart w:id="70" w:name="_Toc24984"/>
      <w:r>
        <w:rPr>
          <w:rFonts w:hint="eastAsia"/>
          <w:sz w:val="24"/>
          <w:szCs w:val="24"/>
        </w:rPr>
        <w:t>8</w:t>
      </w:r>
      <w:r>
        <w:rPr>
          <w:sz w:val="24"/>
          <w:szCs w:val="24"/>
        </w:rPr>
        <w:t>.</w:t>
      </w:r>
      <w:r>
        <w:rPr>
          <w:rFonts w:hint="eastAsia"/>
          <w:sz w:val="24"/>
          <w:szCs w:val="24"/>
        </w:rPr>
        <w:t xml:space="preserve"> 3</w:t>
      </w:r>
      <w:r>
        <w:rPr>
          <w:sz w:val="24"/>
          <w:szCs w:val="24"/>
        </w:rPr>
        <w:t xml:space="preserve">  </w:t>
      </w:r>
      <w:r>
        <w:rPr>
          <w:rFonts w:hint="eastAsia"/>
          <w:sz w:val="24"/>
          <w:szCs w:val="24"/>
        </w:rPr>
        <w:t>教学设施</w:t>
      </w:r>
      <w:bookmarkEnd w:id="69"/>
      <w:bookmarkEnd w:id="70"/>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hint="eastAsia" w:ascii="宋体" w:hAnsi="宋体"/>
          <w:sz w:val="24"/>
          <w:szCs w:val="24"/>
        </w:rPr>
      </w:pPr>
      <w:r>
        <w:rPr>
          <w:rFonts w:hint="eastAsia" w:ascii="宋体" w:hAnsi="宋体"/>
          <w:sz w:val="24"/>
          <w:szCs w:val="24"/>
        </w:rPr>
        <w:t>在校内实训基地建设方面，学校每年都会投入资金进行实验实训室的建设和设备更新，目前拥有4个机房、240多台教学电脑，美术实训室2间，</w:t>
      </w:r>
      <w:r>
        <w:rPr>
          <w:rFonts w:hint="eastAsia" w:ascii="宋体" w:hAnsi="宋体" w:cs="宋体"/>
          <w:bCs/>
          <w:sz w:val="24"/>
          <w:szCs w:val="24"/>
        </w:rPr>
        <w:t>室内装饰设计</w:t>
      </w:r>
      <w:r>
        <w:rPr>
          <w:rFonts w:hint="eastAsia" w:ascii="宋体" w:hAnsi="宋体"/>
          <w:sz w:val="24"/>
          <w:szCs w:val="24"/>
        </w:rPr>
        <w:t>实训室2间，3D打印室1间，</w:t>
      </w:r>
      <w:r>
        <w:rPr>
          <w:rFonts w:hint="eastAsia" w:ascii="宋体" w:hAnsi="宋体" w:cs="宋体"/>
          <w:bCs/>
          <w:sz w:val="24"/>
          <w:szCs w:val="24"/>
        </w:rPr>
        <w:t>室内装饰设计</w:t>
      </w:r>
      <w:r>
        <w:rPr>
          <w:rFonts w:hint="eastAsia" w:ascii="宋体" w:hAnsi="宋体"/>
          <w:sz w:val="24"/>
          <w:szCs w:val="24"/>
        </w:rPr>
        <w:t>产品开发室1间。所有教室均为多媒体电教室，满足</w:t>
      </w:r>
      <w:r>
        <w:rPr>
          <w:rFonts w:hint="eastAsia" w:ascii="宋体" w:hAnsi="宋体"/>
          <w:color w:val="333333"/>
          <w:spacing w:val="6"/>
          <w:sz w:val="24"/>
          <w:szCs w:val="24"/>
          <w:shd w:val="clear" w:color="auto" w:fill="FFFFFF"/>
          <w:lang w:eastAsia="zh-CN"/>
        </w:rPr>
        <w:t>艺术设计与制作</w:t>
      </w:r>
      <w:r>
        <w:rPr>
          <w:rFonts w:hint="eastAsia" w:ascii="宋体" w:hAnsi="宋体"/>
          <w:sz w:val="24"/>
          <w:szCs w:val="24"/>
        </w:rPr>
        <w:t>专业的教学与实训的需要，校内有创业孵化中心、校外有</w:t>
      </w:r>
      <w:r>
        <w:rPr>
          <w:rFonts w:hint="eastAsia" w:ascii="宋体" w:hAnsi="宋体"/>
          <w:color w:val="333333"/>
          <w:spacing w:val="6"/>
          <w:sz w:val="24"/>
          <w:szCs w:val="24"/>
          <w:shd w:val="clear" w:color="auto" w:fill="FFFFFF"/>
          <w:lang w:eastAsia="zh-CN"/>
        </w:rPr>
        <w:t>艺术设计与制作</w:t>
      </w:r>
      <w:r>
        <w:rPr>
          <w:rFonts w:hint="eastAsia" w:ascii="宋体" w:hAnsi="宋体"/>
          <w:sz w:val="24"/>
          <w:szCs w:val="24"/>
        </w:rPr>
        <w:t>开发设计企业实训基地。第二，要积极开展校企合作，建设校外实习基地，为学生工学结合、岗位实习等教学活动的开展提供支持。第三，根据专业教学的需要，在不同的时间段安排学生开展认知实习、专业实习、实训及岗位实习等各项工作，全面提高学生实际操作能力和水平。</w:t>
      </w:r>
    </w:p>
    <w:p>
      <w:pPr>
        <w:keepNext w:val="0"/>
        <w:keepLines w:val="0"/>
        <w:pageBreakBefore w:val="0"/>
        <w:wordWrap/>
        <w:topLinePunct w:val="0"/>
        <w:bidi w:val="0"/>
        <w:spacing w:line="24" w:lineRule="atLeast"/>
        <w:ind w:firstLine="342" w:firstLineChars="200"/>
        <w:jc w:val="center"/>
        <w:textAlignment w:val="auto"/>
        <w:rPr>
          <w:rFonts w:hint="eastAsia" w:ascii="宋体" w:hAnsi="宋体" w:cs="宋体"/>
          <w:b/>
          <w:bCs/>
          <w:spacing w:val="-20"/>
          <w:szCs w:val="21"/>
        </w:rPr>
      </w:pPr>
    </w:p>
    <w:p>
      <w:pPr>
        <w:keepNext w:val="0"/>
        <w:keepLines w:val="0"/>
        <w:pageBreakBefore w:val="0"/>
        <w:wordWrap/>
        <w:topLinePunct w:val="0"/>
        <w:bidi w:val="0"/>
        <w:spacing w:line="24" w:lineRule="atLeast"/>
        <w:ind w:firstLine="342" w:firstLineChars="200"/>
        <w:jc w:val="center"/>
        <w:textAlignment w:val="auto"/>
        <w:rPr>
          <w:rFonts w:ascii="宋体" w:hAnsi="宋体" w:cs="宋体"/>
          <w:b/>
          <w:bCs/>
          <w:spacing w:val="-20"/>
          <w:szCs w:val="21"/>
        </w:rPr>
      </w:pPr>
      <w:r>
        <w:rPr>
          <w:rFonts w:hint="eastAsia" w:ascii="宋体" w:hAnsi="宋体" w:cs="宋体"/>
          <w:b/>
          <w:bCs/>
          <w:spacing w:val="-20"/>
          <w:szCs w:val="21"/>
        </w:rPr>
        <w:t>校内实训实习必须具备的实训室及主要工具、实施设备和数量见下表。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2"/>
        <w:gridCol w:w="1478"/>
        <w:gridCol w:w="4120"/>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8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center"/>
              <w:textAlignment w:val="auto"/>
              <w:rPr>
                <w:rFonts w:ascii="宋体" w:hAnsi="宋体" w:cs="宋体"/>
                <w:b/>
                <w:szCs w:val="21"/>
              </w:rPr>
            </w:pPr>
            <w:r>
              <w:rPr>
                <w:rFonts w:hint="eastAsia" w:ascii="宋体" w:hAnsi="宋体" w:cs="宋体"/>
                <w:b/>
                <w:szCs w:val="21"/>
              </w:rPr>
              <w:t>序号</w:t>
            </w:r>
          </w:p>
        </w:tc>
        <w:tc>
          <w:tcPr>
            <w:tcW w:w="1478"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center"/>
              <w:textAlignment w:val="auto"/>
              <w:rPr>
                <w:rFonts w:ascii="宋体" w:hAnsi="宋体" w:cs="宋体"/>
                <w:b/>
                <w:szCs w:val="21"/>
              </w:rPr>
            </w:pPr>
            <w:r>
              <w:rPr>
                <w:rFonts w:hint="eastAsia" w:ascii="宋体" w:hAnsi="宋体" w:cs="宋体"/>
                <w:b/>
                <w:szCs w:val="21"/>
              </w:rPr>
              <w:t>实训室名称</w:t>
            </w:r>
          </w:p>
        </w:tc>
        <w:tc>
          <w:tcPr>
            <w:tcW w:w="6449"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center"/>
              <w:textAlignment w:val="auto"/>
              <w:rPr>
                <w:rFonts w:ascii="宋体" w:hAnsi="宋体" w:cs="宋体"/>
                <w:b/>
                <w:szCs w:val="21"/>
              </w:rPr>
            </w:pPr>
            <w:r>
              <w:rPr>
                <w:rFonts w:hint="eastAsia" w:ascii="宋体" w:hAnsi="宋体" w:cs="宋体"/>
                <w:b/>
                <w:szCs w:val="21"/>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b/>
                <w:szCs w:val="21"/>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b/>
                <w:szCs w:val="21"/>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center"/>
              <w:textAlignment w:val="auto"/>
              <w:rPr>
                <w:rFonts w:ascii="宋体" w:hAnsi="宋体" w:cs="宋体"/>
                <w:b/>
                <w:szCs w:val="21"/>
              </w:rPr>
            </w:pPr>
            <w:r>
              <w:rPr>
                <w:rFonts w:hint="eastAsia" w:ascii="宋体" w:hAnsi="宋体" w:cs="宋体"/>
                <w:b/>
                <w:szCs w:val="21"/>
              </w:rPr>
              <w:t>名称</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center"/>
              <w:textAlignment w:val="auto"/>
              <w:rPr>
                <w:rFonts w:ascii="宋体" w:hAnsi="宋体" w:cs="宋体"/>
                <w:b/>
                <w:szCs w:val="21"/>
              </w:rPr>
            </w:pPr>
            <w:r>
              <w:rPr>
                <w:rFonts w:hint="eastAsia" w:ascii="宋体" w:hAnsi="宋体" w:cs="宋体"/>
                <w:b/>
                <w:szCs w:val="21"/>
              </w:rPr>
              <w:t>数量（套／架）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81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center"/>
              <w:textAlignment w:val="auto"/>
              <w:rPr>
                <w:rFonts w:ascii="宋体" w:hAnsi="宋体" w:cs="宋体"/>
                <w:szCs w:val="21"/>
              </w:rPr>
            </w:pPr>
            <w:r>
              <w:rPr>
                <w:rFonts w:hint="eastAsia" w:ascii="宋体" w:hAnsi="宋体" w:cs="宋体"/>
                <w:szCs w:val="21"/>
              </w:rPr>
              <w:t>1</w:t>
            </w:r>
          </w:p>
        </w:tc>
        <w:tc>
          <w:tcPr>
            <w:tcW w:w="147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center"/>
              <w:textAlignment w:val="auto"/>
              <w:rPr>
                <w:rFonts w:ascii="宋体" w:hAnsi="宋体" w:cs="宋体"/>
                <w:szCs w:val="21"/>
              </w:rPr>
            </w:pPr>
            <w:r>
              <w:rPr>
                <w:rFonts w:hint="eastAsia" w:ascii="宋体" w:hAnsi="宋体" w:cs="宋体"/>
                <w:szCs w:val="21"/>
              </w:rPr>
              <w:t>教室</w:t>
            </w: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left"/>
              <w:textAlignment w:val="auto"/>
              <w:rPr>
                <w:rFonts w:ascii="宋体" w:hAnsi="宋体" w:cs="宋体"/>
                <w:szCs w:val="21"/>
              </w:rPr>
            </w:pPr>
            <w:r>
              <w:rPr>
                <w:rFonts w:hint="eastAsia" w:ascii="宋体" w:hAnsi="宋体" w:cs="宋体"/>
                <w:szCs w:val="21"/>
              </w:rPr>
              <w:t>多媒体电脑、显示屏或多媒体一体机</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center"/>
              <w:textAlignment w:val="auto"/>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812"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center"/>
              <w:textAlignment w:val="auto"/>
              <w:rPr>
                <w:rFonts w:ascii="宋体" w:hAnsi="宋体" w:cs="宋体"/>
                <w:szCs w:val="21"/>
              </w:rPr>
            </w:pPr>
            <w:r>
              <w:rPr>
                <w:rFonts w:hint="eastAsia" w:ascii="宋体" w:hAnsi="宋体" w:cs="宋体"/>
                <w:szCs w:val="21"/>
              </w:rPr>
              <w:t>2</w:t>
            </w:r>
          </w:p>
        </w:tc>
        <w:tc>
          <w:tcPr>
            <w:tcW w:w="1478"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center"/>
              <w:textAlignment w:val="auto"/>
              <w:rPr>
                <w:rFonts w:ascii="宋体" w:hAnsi="宋体" w:cs="宋体"/>
                <w:szCs w:val="21"/>
              </w:rPr>
            </w:pPr>
            <w:r>
              <w:rPr>
                <w:rFonts w:hint="eastAsia" w:ascii="宋体" w:hAnsi="宋体" w:cs="宋体"/>
                <w:szCs w:val="21"/>
              </w:rPr>
              <w:t>美术实训室</w:t>
            </w: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szCs w:val="21"/>
              </w:rPr>
            </w:pPr>
            <w:r>
              <w:rPr>
                <w:rFonts w:hint="eastAsia" w:ascii="宋体" w:hAnsi="宋体"/>
                <w:szCs w:val="21"/>
              </w:rPr>
              <w:t>教学电脑</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left w:val="single" w:color="000000"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41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教室扩音广播系统</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jc w:val="center"/>
        </w:trPr>
        <w:tc>
          <w:tcPr>
            <w:tcW w:w="812" w:type="dxa"/>
            <w:vMerge w:val="continue"/>
            <w:tcBorders>
              <w:left w:val="single" w:color="000000"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41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多媒体投影机</w:t>
            </w:r>
          </w:p>
        </w:tc>
        <w:tc>
          <w:tcPr>
            <w:tcW w:w="2329" w:type="dxa"/>
            <w:tcBorders>
              <w:top w:val="single" w:color="auto" w:sz="4" w:space="0"/>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 w:hRule="atLeast"/>
          <w:jc w:val="center"/>
        </w:trPr>
        <w:tc>
          <w:tcPr>
            <w:tcW w:w="812" w:type="dxa"/>
            <w:vMerge w:val="continue"/>
            <w:tcBorders>
              <w:left w:val="single" w:color="000000"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41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黑板</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 w:hRule="atLeast"/>
          <w:jc w:val="center"/>
        </w:trPr>
        <w:tc>
          <w:tcPr>
            <w:tcW w:w="812" w:type="dxa"/>
            <w:vMerge w:val="continue"/>
            <w:tcBorders>
              <w:left w:val="single" w:color="000000"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41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讲台</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 w:hRule="atLeast"/>
          <w:jc w:val="center"/>
        </w:trPr>
        <w:tc>
          <w:tcPr>
            <w:tcW w:w="812" w:type="dxa"/>
            <w:vMerge w:val="continue"/>
            <w:tcBorders>
              <w:left w:val="single" w:color="000000"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41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石膏像架</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 w:hRule="atLeast"/>
          <w:jc w:val="center"/>
        </w:trPr>
        <w:tc>
          <w:tcPr>
            <w:tcW w:w="812" w:type="dxa"/>
            <w:vMerge w:val="continue"/>
            <w:tcBorders>
              <w:left w:val="single" w:color="000000"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41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画板</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 w:hRule="atLeast"/>
          <w:jc w:val="center"/>
        </w:trPr>
        <w:tc>
          <w:tcPr>
            <w:tcW w:w="812" w:type="dxa"/>
            <w:vMerge w:val="continue"/>
            <w:tcBorders>
              <w:left w:val="single" w:color="000000"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41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人头像艺术石膏</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 w:hRule="atLeast"/>
          <w:jc w:val="center"/>
        </w:trPr>
        <w:tc>
          <w:tcPr>
            <w:tcW w:w="812" w:type="dxa"/>
            <w:vMerge w:val="continue"/>
            <w:tcBorders>
              <w:left w:val="single" w:color="000000"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41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美术专用灯</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 w:hRule="atLeast"/>
          <w:jc w:val="center"/>
        </w:trPr>
        <w:tc>
          <w:tcPr>
            <w:tcW w:w="812" w:type="dxa"/>
            <w:vMerge w:val="continue"/>
            <w:tcBorders>
              <w:left w:val="single" w:color="000000"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41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人体模特</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 w:hRule="atLeast"/>
          <w:jc w:val="center"/>
        </w:trPr>
        <w:tc>
          <w:tcPr>
            <w:tcW w:w="812" w:type="dxa"/>
            <w:vMerge w:val="continue"/>
            <w:tcBorders>
              <w:left w:val="single" w:color="000000"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41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画架</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 w:hRule="atLeast"/>
          <w:jc w:val="center"/>
        </w:trPr>
        <w:tc>
          <w:tcPr>
            <w:tcW w:w="812" w:type="dxa"/>
            <w:vMerge w:val="continue"/>
            <w:tcBorders>
              <w:left w:val="single" w:color="000000"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41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几何体艺术石膏</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 w:hRule="atLeast"/>
          <w:jc w:val="center"/>
        </w:trPr>
        <w:tc>
          <w:tcPr>
            <w:tcW w:w="812" w:type="dxa"/>
            <w:vMerge w:val="continue"/>
            <w:tcBorders>
              <w:left w:val="single" w:color="000000" w:sz="4" w:space="0"/>
              <w:bottom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bottom w:val="single" w:color="auto"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41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人体五官像艺术石膏</w:t>
            </w:r>
          </w:p>
        </w:tc>
        <w:tc>
          <w:tcPr>
            <w:tcW w:w="2329" w:type="dxa"/>
            <w:tcBorders>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center"/>
              <w:textAlignment w:val="auto"/>
              <w:rPr>
                <w:rFonts w:ascii="宋体" w:hAnsi="宋体" w:cs="宋体"/>
                <w:szCs w:val="21"/>
              </w:rPr>
            </w:pPr>
            <w:r>
              <w:rPr>
                <w:rFonts w:hint="eastAsia" w:ascii="宋体" w:hAnsi="宋体" w:cs="宋体"/>
                <w:szCs w:val="21"/>
              </w:rPr>
              <w:t>3</w:t>
            </w:r>
          </w:p>
        </w:tc>
        <w:tc>
          <w:tcPr>
            <w:tcW w:w="1478"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center"/>
              <w:textAlignment w:val="auto"/>
              <w:rPr>
                <w:rFonts w:ascii="宋体" w:hAnsi="宋体" w:cs="宋体"/>
                <w:szCs w:val="21"/>
              </w:rPr>
            </w:pPr>
            <w:r>
              <w:rPr>
                <w:rFonts w:hint="eastAsia" w:ascii="宋体" w:hAnsi="宋体" w:cs="宋体"/>
                <w:bCs/>
                <w:szCs w:val="21"/>
              </w:rPr>
              <w:t>平面设计综合</w:t>
            </w:r>
            <w:r>
              <w:rPr>
                <w:rFonts w:hint="eastAsia" w:ascii="宋体" w:hAnsi="宋体"/>
                <w:szCs w:val="21"/>
              </w:rPr>
              <w:t>实训室</w:t>
            </w: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黑板</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left w:val="single" w:color="000000"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jc w:val="center"/>
              <w:textAlignment w:val="auto"/>
              <w:rPr>
                <w:rFonts w:ascii="宋体" w:hAnsi="宋体" w:cs="宋体"/>
                <w:szCs w:val="21"/>
              </w:rPr>
            </w:pPr>
          </w:p>
        </w:tc>
        <w:tc>
          <w:tcPr>
            <w:tcW w:w="1478" w:type="dxa"/>
            <w:vMerge w:val="continue"/>
            <w:tcBorders>
              <w:left w:val="single" w:color="000000"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41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讲台</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left w:val="single" w:color="000000"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jc w:val="center"/>
              <w:textAlignment w:val="auto"/>
              <w:rPr>
                <w:rFonts w:ascii="宋体" w:hAnsi="宋体" w:cs="宋体"/>
                <w:szCs w:val="21"/>
              </w:rPr>
            </w:pPr>
          </w:p>
        </w:tc>
        <w:tc>
          <w:tcPr>
            <w:tcW w:w="1478" w:type="dxa"/>
            <w:vMerge w:val="continue"/>
            <w:tcBorders>
              <w:left w:val="single" w:color="000000"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41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s="宋体"/>
                <w:color w:val="000000"/>
                <w:szCs w:val="21"/>
              </w:rPr>
              <w:t>储存架</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left w:val="single" w:color="000000"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center"/>
              <w:textAlignment w:val="auto"/>
              <w:rPr>
                <w:rFonts w:ascii="宋体" w:hAnsi="宋体" w:cs="宋体"/>
                <w:szCs w:val="21"/>
              </w:rPr>
            </w:pPr>
          </w:p>
        </w:tc>
        <w:tc>
          <w:tcPr>
            <w:tcW w:w="1478" w:type="dxa"/>
            <w:vMerge w:val="continue"/>
            <w:tcBorders>
              <w:left w:val="single" w:color="auto"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center"/>
              <w:textAlignment w:val="auto"/>
              <w:rPr>
                <w:rFonts w:ascii="宋体" w:hAnsi="宋体" w:cs="宋体"/>
                <w:szCs w:val="21"/>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s="宋体"/>
                <w:color w:val="000000"/>
                <w:szCs w:val="21"/>
              </w:rPr>
              <w:t>大桌面操作台</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left w:val="single" w:color="000000"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jc w:val="center"/>
              <w:textAlignment w:val="auto"/>
              <w:rPr>
                <w:rFonts w:ascii="宋体" w:hAnsi="宋体" w:cs="宋体"/>
                <w:szCs w:val="21"/>
              </w:rPr>
            </w:pPr>
          </w:p>
        </w:tc>
        <w:tc>
          <w:tcPr>
            <w:tcW w:w="1478" w:type="dxa"/>
            <w:vMerge w:val="continue"/>
            <w:tcBorders>
              <w:left w:val="single" w:color="000000"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41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多媒体投影机</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left w:val="single" w:color="000000"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center"/>
              <w:textAlignment w:val="auto"/>
              <w:rPr>
                <w:rFonts w:ascii="宋体" w:hAnsi="宋体" w:cs="宋体"/>
                <w:szCs w:val="21"/>
              </w:rPr>
            </w:pPr>
          </w:p>
        </w:tc>
        <w:tc>
          <w:tcPr>
            <w:tcW w:w="1478" w:type="dxa"/>
            <w:vMerge w:val="continue"/>
            <w:tcBorders>
              <w:left w:val="single" w:color="auto" w:sz="4" w:space="0"/>
              <w:right w:val="single" w:color="000000" w:sz="4" w:space="0"/>
            </w:tcBorders>
            <w:noWrap w:val="0"/>
            <w:vAlign w:val="center"/>
          </w:tcPr>
          <w:p>
            <w:pPr>
              <w:keepNext w:val="0"/>
              <w:keepLines w:val="0"/>
              <w:pageBreakBefore w:val="0"/>
              <w:wordWrap/>
              <w:topLinePunct w:val="0"/>
              <w:bidi w:val="0"/>
              <w:adjustRightInd w:val="0"/>
              <w:snapToGrid w:val="0"/>
              <w:spacing w:line="24" w:lineRule="atLeast"/>
              <w:jc w:val="center"/>
              <w:textAlignment w:val="auto"/>
              <w:rPr>
                <w:rFonts w:ascii="宋体" w:hAnsi="宋体" w:cs="宋体"/>
                <w:szCs w:val="21"/>
              </w:rPr>
            </w:pPr>
          </w:p>
        </w:tc>
        <w:tc>
          <w:tcPr>
            <w:tcW w:w="412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s="宋体"/>
                <w:color w:val="000000"/>
                <w:szCs w:val="21"/>
              </w:rPr>
              <w:t>展架</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2" w:type="dxa"/>
            <w:vMerge w:val="continue"/>
            <w:tcBorders>
              <w:left w:val="single" w:color="000000"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000000" w:sz="4" w:space="0"/>
              <w:right w:val="single" w:color="000000"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41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szCs w:val="21"/>
              </w:rPr>
              <w:t>3D打印</w:t>
            </w:r>
          </w:p>
        </w:tc>
        <w:tc>
          <w:tcPr>
            <w:tcW w:w="23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812" w:type="dxa"/>
            <w:vMerge w:val="restart"/>
            <w:tcBorders>
              <w:top w:val="single" w:color="auto" w:sz="4" w:space="0"/>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jc w:val="center"/>
              <w:textAlignment w:val="auto"/>
              <w:rPr>
                <w:rFonts w:hint="eastAsia" w:ascii="宋体" w:hAnsi="宋体" w:cs="宋体"/>
                <w:szCs w:val="21"/>
              </w:rPr>
            </w:pPr>
          </w:p>
          <w:p>
            <w:pPr>
              <w:keepNext w:val="0"/>
              <w:keepLines w:val="0"/>
              <w:pageBreakBefore w:val="0"/>
              <w:wordWrap/>
              <w:topLinePunct w:val="0"/>
              <w:bidi w:val="0"/>
              <w:adjustRightInd w:val="0"/>
              <w:snapToGrid w:val="0"/>
              <w:spacing w:line="24" w:lineRule="atLeast"/>
              <w:jc w:val="center"/>
              <w:textAlignment w:val="auto"/>
              <w:rPr>
                <w:rFonts w:ascii="宋体" w:hAnsi="宋体" w:cs="宋体"/>
                <w:szCs w:val="21"/>
              </w:rPr>
            </w:pPr>
            <w:r>
              <w:rPr>
                <w:rFonts w:hint="eastAsia" w:ascii="宋体" w:hAnsi="宋体" w:cs="宋体"/>
                <w:szCs w:val="21"/>
              </w:rPr>
              <w:t>4</w:t>
            </w:r>
          </w:p>
        </w:tc>
        <w:tc>
          <w:tcPr>
            <w:tcW w:w="1478" w:type="dxa"/>
            <w:vMerge w:val="restart"/>
            <w:tcBorders>
              <w:top w:val="single" w:color="auto" w:sz="4" w:space="0"/>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jc w:val="center"/>
              <w:textAlignment w:val="auto"/>
              <w:rPr>
                <w:rFonts w:hint="eastAsia" w:ascii="宋体" w:hAnsi="宋体"/>
                <w:szCs w:val="21"/>
              </w:rPr>
            </w:pPr>
          </w:p>
          <w:p>
            <w:pPr>
              <w:keepNext w:val="0"/>
              <w:keepLines w:val="0"/>
              <w:pageBreakBefore w:val="0"/>
              <w:wordWrap/>
              <w:topLinePunct w:val="0"/>
              <w:bidi w:val="0"/>
              <w:adjustRightInd w:val="0"/>
              <w:snapToGrid w:val="0"/>
              <w:spacing w:line="24" w:lineRule="atLeast"/>
              <w:jc w:val="center"/>
              <w:textAlignment w:val="auto"/>
              <w:rPr>
                <w:rFonts w:hint="eastAsia" w:ascii="宋体" w:hAnsi="宋体"/>
                <w:szCs w:val="21"/>
              </w:rPr>
            </w:pPr>
            <w:r>
              <w:rPr>
                <w:rFonts w:hint="eastAsia" w:ascii="宋体" w:hAnsi="宋体"/>
                <w:szCs w:val="21"/>
              </w:rPr>
              <w:t>电脑实训室</w:t>
            </w: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szCs w:val="21"/>
              </w:rPr>
            </w:pPr>
            <w:r>
              <w:rPr>
                <w:rFonts w:hint="eastAsia" w:ascii="宋体" w:hAnsi="宋体"/>
                <w:szCs w:val="21"/>
              </w:rPr>
              <w:t>组装主机</w:t>
            </w:r>
          </w:p>
        </w:tc>
        <w:tc>
          <w:tcPr>
            <w:tcW w:w="2329" w:type="dxa"/>
            <w:tcBorders>
              <w:top w:val="single" w:color="auto" w:sz="4" w:space="0"/>
              <w:left w:val="single" w:color="auto" w:sz="4" w:space="0"/>
              <w:right w:val="single" w:color="000000" w:sz="4" w:space="0"/>
            </w:tcBorders>
            <w:noWrap w:val="0"/>
            <w:vAlign w:val="top"/>
          </w:tcPr>
          <w:p>
            <w:pPr>
              <w:pStyle w:val="16"/>
              <w:keepNext w:val="0"/>
              <w:keepLines w:val="0"/>
              <w:pageBreakBefore w:val="0"/>
              <w:wordWrap/>
              <w:topLinePunct w:val="0"/>
              <w:bidi w:val="0"/>
              <w:spacing w:before="185" w:line="24" w:lineRule="atLeast"/>
              <w:ind w:left="108"/>
              <w:jc w:val="center"/>
              <w:textAlignment w:val="auto"/>
              <w:rPr>
                <w:rFonts w:ascii="宋体" w:hAnsi="宋体"/>
                <w:sz w:val="21"/>
                <w:szCs w:val="21"/>
              </w:rPr>
            </w:pPr>
            <w:r>
              <w:rPr>
                <w:rFonts w:hint="eastAsia" w:ascii="宋体" w:hAnsi="宋体" w:cs="宋体"/>
                <w:sz w:val="21"/>
                <w:szCs w:val="21"/>
              </w:rPr>
              <w:t>15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812"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jc w:val="center"/>
              <w:textAlignment w:val="auto"/>
              <w:rPr>
                <w:rFonts w:hint="eastAsia" w:ascii="宋体" w:hAnsi="宋体"/>
                <w:szCs w:val="21"/>
              </w:rPr>
            </w:pP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szCs w:val="21"/>
              </w:rPr>
            </w:pPr>
            <w:r>
              <w:rPr>
                <w:rFonts w:hint="eastAsia" w:ascii="宋体" w:hAnsi="宋体"/>
                <w:szCs w:val="21"/>
              </w:rPr>
              <w:t>23.8寸显示器</w:t>
            </w:r>
          </w:p>
        </w:tc>
        <w:tc>
          <w:tcPr>
            <w:tcW w:w="2329" w:type="dxa"/>
            <w:tcBorders>
              <w:left w:val="single" w:color="auto" w:sz="4" w:space="0"/>
              <w:right w:val="single" w:color="000000" w:sz="4" w:space="0"/>
            </w:tcBorders>
            <w:noWrap w:val="0"/>
            <w:vAlign w:val="top"/>
          </w:tcPr>
          <w:p>
            <w:pPr>
              <w:pStyle w:val="16"/>
              <w:keepNext w:val="0"/>
              <w:keepLines w:val="0"/>
              <w:pageBreakBefore w:val="0"/>
              <w:wordWrap/>
              <w:topLinePunct w:val="0"/>
              <w:bidi w:val="0"/>
              <w:spacing w:before="28" w:line="24" w:lineRule="atLeast"/>
              <w:ind w:left="108"/>
              <w:jc w:val="center"/>
              <w:textAlignment w:val="auto"/>
              <w:rPr>
                <w:rFonts w:ascii="宋体" w:hAnsi="宋体"/>
                <w:sz w:val="21"/>
                <w:szCs w:val="21"/>
              </w:rPr>
            </w:pPr>
            <w:r>
              <w:rPr>
                <w:rFonts w:hint="eastAsia" w:ascii="宋体" w:hAnsi="宋体" w:cs="宋体"/>
                <w:sz w:val="21"/>
                <w:szCs w:val="21"/>
              </w:rPr>
              <w:t>15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812"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jc w:val="center"/>
              <w:textAlignment w:val="auto"/>
              <w:rPr>
                <w:rFonts w:hint="eastAsia" w:ascii="宋体" w:hAnsi="宋体"/>
                <w:szCs w:val="21"/>
              </w:rPr>
            </w:pP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szCs w:val="21"/>
              </w:rPr>
            </w:pPr>
            <w:r>
              <w:rPr>
                <w:rFonts w:hint="eastAsia" w:ascii="宋体" w:hAnsi="宋体"/>
                <w:szCs w:val="21"/>
              </w:rPr>
              <w:t>键盘鼠标套装</w:t>
            </w:r>
          </w:p>
        </w:tc>
        <w:tc>
          <w:tcPr>
            <w:tcW w:w="2329" w:type="dxa"/>
            <w:tcBorders>
              <w:left w:val="single" w:color="auto" w:sz="4" w:space="0"/>
              <w:right w:val="single" w:color="000000" w:sz="4" w:space="0"/>
            </w:tcBorders>
            <w:noWrap w:val="0"/>
            <w:vAlign w:val="top"/>
          </w:tcPr>
          <w:p>
            <w:pPr>
              <w:pStyle w:val="16"/>
              <w:keepNext w:val="0"/>
              <w:keepLines w:val="0"/>
              <w:pageBreakBefore w:val="0"/>
              <w:wordWrap/>
              <w:topLinePunct w:val="0"/>
              <w:bidi w:val="0"/>
              <w:spacing w:before="27" w:line="24" w:lineRule="atLeast"/>
              <w:ind w:left="108"/>
              <w:jc w:val="center"/>
              <w:textAlignment w:val="auto"/>
              <w:rPr>
                <w:rFonts w:ascii="宋体" w:hAnsi="宋体"/>
                <w:sz w:val="21"/>
                <w:szCs w:val="21"/>
              </w:rPr>
            </w:pPr>
            <w:r>
              <w:rPr>
                <w:rFonts w:hint="eastAsia" w:ascii="宋体" w:hAnsi="宋体" w:cs="宋体"/>
                <w:sz w:val="21"/>
                <w:szCs w:val="21"/>
              </w:rPr>
              <w:t>15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812"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jc w:val="center"/>
              <w:textAlignment w:val="auto"/>
              <w:rPr>
                <w:rFonts w:hint="eastAsia" w:ascii="宋体" w:hAnsi="宋体"/>
                <w:szCs w:val="21"/>
              </w:rPr>
            </w:pP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szCs w:val="21"/>
              </w:rPr>
            </w:pPr>
            <w:r>
              <w:rPr>
                <w:rFonts w:hint="eastAsia" w:ascii="宋体" w:hAnsi="宋体"/>
                <w:szCs w:val="21"/>
              </w:rPr>
              <w:t>其他配件</w:t>
            </w:r>
          </w:p>
        </w:tc>
        <w:tc>
          <w:tcPr>
            <w:tcW w:w="2329" w:type="dxa"/>
            <w:tcBorders>
              <w:left w:val="single" w:color="auto" w:sz="4" w:space="0"/>
              <w:right w:val="single" w:color="000000" w:sz="4" w:space="0"/>
            </w:tcBorders>
            <w:noWrap w:val="0"/>
            <w:vAlign w:val="top"/>
          </w:tcPr>
          <w:p>
            <w:pPr>
              <w:pStyle w:val="16"/>
              <w:keepNext w:val="0"/>
              <w:keepLines w:val="0"/>
              <w:pageBreakBefore w:val="0"/>
              <w:wordWrap/>
              <w:topLinePunct w:val="0"/>
              <w:bidi w:val="0"/>
              <w:spacing w:before="27" w:line="24" w:lineRule="atLeast"/>
              <w:ind w:left="108"/>
              <w:jc w:val="center"/>
              <w:textAlignment w:val="auto"/>
              <w:rPr>
                <w:rFonts w:ascii="宋体" w:hAnsi="宋体"/>
                <w:sz w:val="21"/>
                <w:szCs w:val="21"/>
              </w:rPr>
            </w:pPr>
            <w:r>
              <w:rPr>
                <w:rFonts w:hint="eastAsia" w:ascii="宋体" w:hAnsi="宋体" w:cs="宋体"/>
                <w:sz w:val="21"/>
                <w:szCs w:val="21"/>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812" w:type="dxa"/>
            <w:vMerge w:val="restart"/>
            <w:tcBorders>
              <w:top w:val="single" w:color="auto" w:sz="4" w:space="0"/>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hint="eastAsia" w:ascii="宋体" w:hAnsi="宋体" w:cs="宋体"/>
                <w:szCs w:val="21"/>
              </w:rPr>
            </w:pPr>
          </w:p>
          <w:p>
            <w:pPr>
              <w:keepNext w:val="0"/>
              <w:keepLines w:val="0"/>
              <w:pageBreakBefore w:val="0"/>
              <w:wordWrap/>
              <w:topLinePunct w:val="0"/>
              <w:bidi w:val="0"/>
              <w:adjustRightInd w:val="0"/>
              <w:snapToGrid w:val="0"/>
              <w:spacing w:line="24" w:lineRule="atLeast"/>
              <w:textAlignment w:val="auto"/>
              <w:rPr>
                <w:rFonts w:hint="eastAsia" w:ascii="宋体" w:hAnsi="宋体" w:cs="宋体"/>
                <w:szCs w:val="21"/>
              </w:rPr>
            </w:pPr>
          </w:p>
          <w:p>
            <w:pPr>
              <w:keepNext w:val="0"/>
              <w:keepLines w:val="0"/>
              <w:pageBreakBefore w:val="0"/>
              <w:wordWrap/>
              <w:topLinePunct w:val="0"/>
              <w:bidi w:val="0"/>
              <w:adjustRightInd w:val="0"/>
              <w:snapToGrid w:val="0"/>
              <w:spacing w:line="24" w:lineRule="atLeast"/>
              <w:textAlignment w:val="auto"/>
              <w:rPr>
                <w:rFonts w:hint="eastAsia" w:ascii="宋体" w:hAnsi="宋体" w:cs="宋体"/>
                <w:szCs w:val="21"/>
              </w:rPr>
            </w:pPr>
          </w:p>
          <w:p>
            <w:pPr>
              <w:keepNext w:val="0"/>
              <w:keepLines w:val="0"/>
              <w:pageBreakBefore w:val="0"/>
              <w:wordWrap/>
              <w:topLinePunct w:val="0"/>
              <w:bidi w:val="0"/>
              <w:adjustRightInd w:val="0"/>
              <w:snapToGrid w:val="0"/>
              <w:spacing w:line="24" w:lineRule="atLeast"/>
              <w:textAlignment w:val="auto"/>
              <w:rPr>
                <w:rFonts w:hint="eastAsia" w:ascii="宋体" w:hAnsi="宋体" w:cs="宋体"/>
                <w:szCs w:val="21"/>
              </w:rPr>
            </w:pPr>
          </w:p>
          <w:p>
            <w:pPr>
              <w:keepNext w:val="0"/>
              <w:keepLines w:val="0"/>
              <w:pageBreakBefore w:val="0"/>
              <w:wordWrap/>
              <w:topLinePunct w:val="0"/>
              <w:bidi w:val="0"/>
              <w:adjustRightInd w:val="0"/>
              <w:snapToGrid w:val="0"/>
              <w:spacing w:line="24" w:lineRule="atLeast"/>
              <w:textAlignment w:val="auto"/>
              <w:rPr>
                <w:rFonts w:hint="eastAsia" w:ascii="宋体" w:hAnsi="宋体" w:cs="宋体"/>
                <w:szCs w:val="21"/>
              </w:rPr>
            </w:pPr>
          </w:p>
          <w:p>
            <w:pPr>
              <w:keepNext w:val="0"/>
              <w:keepLines w:val="0"/>
              <w:pageBreakBefore w:val="0"/>
              <w:wordWrap/>
              <w:topLinePunct w:val="0"/>
              <w:bidi w:val="0"/>
              <w:adjustRightInd w:val="0"/>
              <w:snapToGrid w:val="0"/>
              <w:spacing w:line="24" w:lineRule="atLeast"/>
              <w:textAlignment w:val="auto"/>
              <w:rPr>
                <w:rFonts w:ascii="宋体" w:hAnsi="宋体" w:cs="宋体"/>
                <w:szCs w:val="21"/>
              </w:rPr>
            </w:pPr>
            <w:r>
              <w:rPr>
                <w:rFonts w:hint="eastAsia" w:ascii="宋体" w:hAnsi="宋体" w:cs="宋体"/>
                <w:szCs w:val="21"/>
              </w:rPr>
              <w:t xml:space="preserve">   5</w:t>
            </w:r>
          </w:p>
        </w:tc>
        <w:tc>
          <w:tcPr>
            <w:tcW w:w="1478" w:type="dxa"/>
            <w:vMerge w:val="restart"/>
            <w:tcBorders>
              <w:top w:val="single" w:color="auto" w:sz="4" w:space="0"/>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jc w:val="center"/>
              <w:textAlignment w:val="auto"/>
              <w:rPr>
                <w:rFonts w:hint="eastAsia" w:ascii="宋体" w:hAnsi="宋体"/>
                <w:szCs w:val="21"/>
              </w:rPr>
            </w:pPr>
          </w:p>
          <w:p>
            <w:pPr>
              <w:keepNext w:val="0"/>
              <w:keepLines w:val="0"/>
              <w:pageBreakBefore w:val="0"/>
              <w:wordWrap/>
              <w:topLinePunct w:val="0"/>
              <w:bidi w:val="0"/>
              <w:adjustRightInd w:val="0"/>
              <w:snapToGrid w:val="0"/>
              <w:spacing w:line="24" w:lineRule="atLeast"/>
              <w:jc w:val="center"/>
              <w:textAlignment w:val="auto"/>
              <w:rPr>
                <w:rFonts w:hint="eastAsia" w:ascii="宋体" w:hAnsi="宋体"/>
                <w:szCs w:val="21"/>
              </w:rPr>
            </w:pPr>
          </w:p>
          <w:p>
            <w:pPr>
              <w:keepNext w:val="0"/>
              <w:keepLines w:val="0"/>
              <w:pageBreakBefore w:val="0"/>
              <w:wordWrap/>
              <w:topLinePunct w:val="0"/>
              <w:bidi w:val="0"/>
              <w:adjustRightInd w:val="0"/>
              <w:snapToGrid w:val="0"/>
              <w:spacing w:line="24" w:lineRule="atLeast"/>
              <w:jc w:val="center"/>
              <w:textAlignment w:val="auto"/>
              <w:rPr>
                <w:rFonts w:hint="eastAsia" w:ascii="宋体" w:hAnsi="宋体"/>
                <w:szCs w:val="21"/>
              </w:rPr>
            </w:pPr>
          </w:p>
          <w:p>
            <w:pPr>
              <w:keepNext w:val="0"/>
              <w:keepLines w:val="0"/>
              <w:pageBreakBefore w:val="0"/>
              <w:wordWrap/>
              <w:topLinePunct w:val="0"/>
              <w:bidi w:val="0"/>
              <w:adjustRightInd w:val="0"/>
              <w:snapToGrid w:val="0"/>
              <w:spacing w:line="24" w:lineRule="atLeast"/>
              <w:jc w:val="center"/>
              <w:textAlignment w:val="auto"/>
              <w:rPr>
                <w:rFonts w:hint="eastAsia" w:ascii="宋体" w:hAnsi="宋体"/>
                <w:szCs w:val="21"/>
              </w:rPr>
            </w:pPr>
          </w:p>
          <w:p>
            <w:pPr>
              <w:keepNext w:val="0"/>
              <w:keepLines w:val="0"/>
              <w:pageBreakBefore w:val="0"/>
              <w:wordWrap/>
              <w:topLinePunct w:val="0"/>
              <w:bidi w:val="0"/>
              <w:adjustRightInd w:val="0"/>
              <w:snapToGrid w:val="0"/>
              <w:spacing w:line="24" w:lineRule="atLeast"/>
              <w:jc w:val="center"/>
              <w:textAlignment w:val="auto"/>
              <w:rPr>
                <w:rFonts w:hint="eastAsia" w:ascii="宋体" w:hAnsi="宋体"/>
                <w:szCs w:val="21"/>
              </w:rPr>
            </w:pPr>
          </w:p>
          <w:p>
            <w:pPr>
              <w:keepNext w:val="0"/>
              <w:keepLines w:val="0"/>
              <w:pageBreakBefore w:val="0"/>
              <w:wordWrap/>
              <w:topLinePunct w:val="0"/>
              <w:bidi w:val="0"/>
              <w:adjustRightInd w:val="0"/>
              <w:snapToGrid w:val="0"/>
              <w:spacing w:line="24" w:lineRule="atLeast"/>
              <w:jc w:val="center"/>
              <w:textAlignment w:val="auto"/>
              <w:rPr>
                <w:rFonts w:hint="eastAsia" w:ascii="宋体" w:hAnsi="宋体"/>
                <w:szCs w:val="21"/>
              </w:rPr>
            </w:pPr>
            <w:r>
              <w:rPr>
                <w:rFonts w:hint="eastAsia" w:ascii="宋体" w:hAnsi="宋体"/>
                <w:szCs w:val="21"/>
              </w:rPr>
              <w:t>摄影实训室</w:t>
            </w: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szCs w:val="21"/>
              </w:rPr>
            </w:pPr>
            <w:r>
              <w:rPr>
                <w:rFonts w:hint="eastAsia" w:ascii="宋体" w:hAnsi="宋体"/>
                <w:szCs w:val="21"/>
              </w:rPr>
              <w:t>教学电脑</w:t>
            </w:r>
          </w:p>
        </w:tc>
        <w:tc>
          <w:tcPr>
            <w:tcW w:w="2329" w:type="dxa"/>
            <w:tcBorders>
              <w:top w:val="single" w:color="auto" w:sz="4" w:space="0"/>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812"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hint="eastAsia" w:ascii="宋体" w:hAnsi="宋体"/>
                <w:szCs w:val="21"/>
              </w:rPr>
            </w:pP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教室扩音广播系统</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812"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hint="eastAsia" w:ascii="宋体" w:hAnsi="宋体"/>
                <w:szCs w:val="21"/>
              </w:rPr>
            </w:pP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多媒体投影机</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812"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hint="eastAsia" w:ascii="宋体" w:hAnsi="宋体"/>
                <w:szCs w:val="21"/>
              </w:rPr>
            </w:pP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白板</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812"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hint="eastAsia" w:ascii="宋体" w:hAnsi="宋体"/>
                <w:szCs w:val="21"/>
              </w:rPr>
            </w:pP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讲台</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812"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hint="eastAsia" w:ascii="宋体" w:hAnsi="宋体"/>
                <w:szCs w:val="21"/>
              </w:rPr>
            </w:pP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单反数码照相机（教学用）</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812"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hint="eastAsia" w:ascii="宋体" w:hAnsi="宋体"/>
                <w:szCs w:val="21"/>
              </w:rPr>
            </w:pP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手机支架</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812"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hint="eastAsia" w:ascii="宋体" w:hAnsi="宋体"/>
                <w:szCs w:val="21"/>
              </w:rPr>
            </w:pP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镜头</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812"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hint="eastAsia" w:ascii="宋体" w:hAnsi="宋体"/>
                <w:szCs w:val="21"/>
              </w:rPr>
            </w:pP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闪光灯</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812"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hint="eastAsia" w:ascii="宋体" w:hAnsi="宋体"/>
                <w:szCs w:val="21"/>
              </w:rPr>
            </w:pP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影室灯光</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812"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hint="eastAsia" w:ascii="宋体" w:hAnsi="宋体"/>
                <w:szCs w:val="21"/>
              </w:rPr>
            </w:pP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CA板</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812"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hint="eastAsia" w:ascii="宋体" w:hAnsi="宋体"/>
                <w:szCs w:val="21"/>
              </w:rPr>
            </w:pP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遮光罩</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812"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hint="eastAsia" w:ascii="宋体" w:hAnsi="宋体"/>
                <w:szCs w:val="21"/>
              </w:rPr>
            </w:pP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三角架</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812"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ascii="宋体" w:hAnsi="宋体" w:cs="宋体"/>
                <w:szCs w:val="21"/>
              </w:rPr>
            </w:pPr>
          </w:p>
        </w:tc>
        <w:tc>
          <w:tcPr>
            <w:tcW w:w="1478" w:type="dxa"/>
            <w:vMerge w:val="continue"/>
            <w:tcBorders>
              <w:left w:val="single" w:color="auto" w:sz="4" w:space="0"/>
              <w:right w:val="single" w:color="auto" w:sz="4" w:space="0"/>
            </w:tcBorders>
            <w:noWrap w:val="0"/>
            <w:vAlign w:val="top"/>
          </w:tcPr>
          <w:p>
            <w:pPr>
              <w:keepNext w:val="0"/>
              <w:keepLines w:val="0"/>
              <w:pageBreakBefore w:val="0"/>
              <w:wordWrap/>
              <w:topLinePunct w:val="0"/>
              <w:bidi w:val="0"/>
              <w:adjustRightInd w:val="0"/>
              <w:snapToGrid w:val="0"/>
              <w:spacing w:line="24" w:lineRule="atLeast"/>
              <w:textAlignment w:val="auto"/>
              <w:rPr>
                <w:rFonts w:hint="eastAsia" w:ascii="宋体" w:hAnsi="宋体"/>
                <w:szCs w:val="21"/>
              </w:rPr>
            </w:pPr>
          </w:p>
        </w:tc>
        <w:tc>
          <w:tcPr>
            <w:tcW w:w="41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引闪器</w:t>
            </w:r>
          </w:p>
        </w:tc>
        <w:tc>
          <w:tcPr>
            <w:tcW w:w="2329" w:type="dxa"/>
            <w:tcBorders>
              <w:left w:val="single" w:color="auto" w:sz="4" w:space="0"/>
              <w:right w:val="single" w:color="000000" w:sz="4" w:space="0"/>
            </w:tcBorders>
            <w:noWrap w:val="0"/>
            <w:vAlign w:val="center"/>
          </w:tcPr>
          <w:p>
            <w:pPr>
              <w:keepNext w:val="0"/>
              <w:keepLines w:val="0"/>
              <w:pageBreakBefore w:val="0"/>
              <w:wordWrap/>
              <w:topLinePunct w:val="0"/>
              <w:bidi w:val="0"/>
              <w:spacing w:line="24" w:lineRule="atLeast"/>
              <w:jc w:val="center"/>
              <w:textAlignment w:val="auto"/>
              <w:rPr>
                <w:rFonts w:ascii="宋体" w:hAnsi="宋体" w:cs="宋体"/>
                <w:color w:val="000000"/>
                <w:szCs w:val="21"/>
              </w:rPr>
            </w:pPr>
            <w:r>
              <w:rPr>
                <w:rFonts w:hint="eastAsia" w:ascii="宋体" w:hAnsi="宋体"/>
                <w:color w:val="000000"/>
                <w:szCs w:val="21"/>
              </w:rPr>
              <w:t>1</w:t>
            </w:r>
          </w:p>
        </w:tc>
      </w:tr>
    </w:tbl>
    <w:p>
      <w:pPr>
        <w:keepNext w:val="0"/>
        <w:keepLines w:val="0"/>
        <w:pageBreakBefore w:val="0"/>
        <w:wordWrap/>
        <w:topLinePunct w:val="0"/>
        <w:bidi w:val="0"/>
        <w:spacing w:line="24" w:lineRule="atLeast"/>
        <w:ind w:right="-27" w:rightChars="-13" w:firstLine="420" w:firstLineChars="200"/>
        <w:textAlignment w:val="auto"/>
        <w:rPr>
          <w:rFonts w:ascii="宋体" w:hAnsi="宋体" w:cs="宋体"/>
          <w:szCs w:val="21"/>
        </w:rPr>
      </w:pPr>
      <w:r>
        <w:rPr>
          <w:rFonts w:hint="eastAsia" w:ascii="宋体" w:hAnsi="宋体" w:cs="宋体"/>
          <w:szCs w:val="21"/>
        </w:rPr>
        <w:t>说明：主要工具和设施设备的数量按照标准班30人／班配置。</w:t>
      </w:r>
    </w:p>
    <w:p>
      <w:pPr>
        <w:keepNext w:val="0"/>
        <w:keepLines w:val="0"/>
        <w:pageBreakBefore w:val="0"/>
        <w:wordWrap/>
        <w:topLinePunct w:val="0"/>
        <w:bidi w:val="0"/>
        <w:spacing w:line="24" w:lineRule="atLeast"/>
        <w:ind w:right="-27" w:rightChars="-13"/>
        <w:textAlignment w:val="auto"/>
        <w:rPr>
          <w:sz w:val="24"/>
        </w:rPr>
      </w:pPr>
    </w:p>
    <w:p>
      <w:pPr>
        <w:pStyle w:val="7"/>
        <w:keepNext w:val="0"/>
        <w:keepLines w:val="0"/>
        <w:pageBreakBefore w:val="0"/>
        <w:wordWrap/>
        <w:topLinePunct w:val="0"/>
        <w:bidi w:val="0"/>
        <w:snapToGrid/>
        <w:spacing w:before="180" w:line="360" w:lineRule="auto"/>
        <w:ind w:right="-27" w:rightChars="-13" w:firstLine="482" w:firstLineChars="200"/>
        <w:jc w:val="left"/>
        <w:textAlignment w:val="auto"/>
        <w:rPr>
          <w:sz w:val="24"/>
          <w:szCs w:val="24"/>
        </w:rPr>
      </w:pPr>
      <w:bookmarkStart w:id="71" w:name="_Toc3475"/>
      <w:bookmarkStart w:id="72" w:name="_Toc7461"/>
      <w:r>
        <w:rPr>
          <w:rFonts w:hint="eastAsia"/>
          <w:sz w:val="24"/>
          <w:szCs w:val="24"/>
        </w:rPr>
        <w:t>8</w:t>
      </w:r>
      <w:r>
        <w:rPr>
          <w:sz w:val="24"/>
          <w:szCs w:val="24"/>
        </w:rPr>
        <w:t>.</w:t>
      </w:r>
      <w:r>
        <w:rPr>
          <w:rFonts w:hint="eastAsia"/>
          <w:sz w:val="24"/>
          <w:szCs w:val="24"/>
        </w:rPr>
        <w:t xml:space="preserve"> 4</w:t>
      </w:r>
      <w:r>
        <w:rPr>
          <w:sz w:val="24"/>
          <w:szCs w:val="24"/>
        </w:rPr>
        <w:t xml:space="preserve">  </w:t>
      </w:r>
      <w:r>
        <w:rPr>
          <w:rFonts w:hint="eastAsia"/>
          <w:sz w:val="24"/>
          <w:szCs w:val="24"/>
        </w:rPr>
        <w:t>教学资源</w:t>
      </w:r>
      <w:bookmarkEnd w:id="71"/>
      <w:bookmarkEnd w:id="72"/>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根据职业岗位需求，组织教师筛选或编写适合本专业教学需要的工学结合教材，编写教学资源包，建立核心课程教学资源库。在充分考虑学生特点、调动学生学习积极性的同时，紧紧围绕专业培养目标精选教学内容，根据本专业实际情况进行课程内容的优化和重组，将相近的课程梳理、整合成为综合性课程或单项技能课，重点突出关键课程内容的一体化设计。</w:t>
      </w:r>
    </w:p>
    <w:p>
      <w:pPr>
        <w:keepNext w:val="0"/>
        <w:keepLines w:val="0"/>
        <w:pageBreakBefore w:val="0"/>
        <w:wordWrap/>
        <w:topLinePunct w:val="0"/>
        <w:bidi w:val="0"/>
        <w:snapToGrid/>
        <w:spacing w:line="360" w:lineRule="auto"/>
        <w:ind w:right="-27" w:rightChars="-13" w:firstLine="480" w:firstLineChars="200"/>
        <w:textAlignment w:val="auto"/>
        <w:rPr>
          <w:sz w:val="24"/>
          <w:szCs w:val="24"/>
        </w:rPr>
      </w:pPr>
      <w:r>
        <w:rPr>
          <w:rFonts w:hint="eastAsia" w:ascii="宋体" w:hAnsi="宋体"/>
          <w:sz w:val="24"/>
          <w:szCs w:val="24"/>
        </w:rPr>
        <w:t>积极建立健全学校网络教学平台，提高网络辅助教学应用水平，为学生搭建自主性、创新性学习平台，并大力推进网络课程和专业资源库建设，鼓励和引导教师全面运用网络教学平台开展教学，积极探索和创新数字化教学模式、方法，强化教学互动。根据学校具体情况，利用校内实训场地，建立专业资源阅览室、工作室和网络资源库，提供有利于学生自主学习、内容丰富、使用便捷、更新及时的学习资源。建立交互式、开放式校园网络教学平台，利用数字化网络资源为专业教学提供各类学习资源，如专业人才培养方案、课程教学大纲、电子教材、教学课件、典型案例、行业政策法规资料、职业考证信息等。同时还可以根据网络教学的需要，提供网上答疑、作业发布和批改、在线讨论、学习成果展示等功能，为学生的学习活动提供民主、和谐、自由、开放的空间。</w:t>
      </w:r>
    </w:p>
    <w:p>
      <w:pPr>
        <w:pStyle w:val="7"/>
        <w:keepNext w:val="0"/>
        <w:keepLines w:val="0"/>
        <w:pageBreakBefore w:val="0"/>
        <w:wordWrap/>
        <w:topLinePunct w:val="0"/>
        <w:bidi w:val="0"/>
        <w:snapToGrid/>
        <w:spacing w:before="180" w:line="360" w:lineRule="auto"/>
        <w:ind w:right="-27" w:rightChars="-13" w:firstLine="482" w:firstLineChars="200"/>
        <w:jc w:val="left"/>
        <w:textAlignment w:val="auto"/>
        <w:rPr>
          <w:sz w:val="24"/>
          <w:szCs w:val="24"/>
        </w:rPr>
      </w:pPr>
      <w:bookmarkStart w:id="73" w:name="_Toc24205"/>
      <w:bookmarkStart w:id="74" w:name="_Toc667"/>
      <w:r>
        <w:rPr>
          <w:rFonts w:hint="eastAsia"/>
          <w:sz w:val="24"/>
          <w:szCs w:val="24"/>
        </w:rPr>
        <w:t>8</w:t>
      </w:r>
      <w:r>
        <w:rPr>
          <w:sz w:val="24"/>
          <w:szCs w:val="24"/>
        </w:rPr>
        <w:t>.</w:t>
      </w:r>
      <w:r>
        <w:rPr>
          <w:rFonts w:hint="eastAsia"/>
          <w:sz w:val="24"/>
          <w:szCs w:val="24"/>
        </w:rPr>
        <w:t xml:space="preserve"> 5</w:t>
      </w:r>
      <w:r>
        <w:rPr>
          <w:sz w:val="24"/>
          <w:szCs w:val="24"/>
        </w:rPr>
        <w:t xml:space="preserve">  </w:t>
      </w:r>
      <w:r>
        <w:rPr>
          <w:rFonts w:hint="eastAsia"/>
          <w:sz w:val="24"/>
          <w:szCs w:val="24"/>
        </w:rPr>
        <w:t>教学方法</w:t>
      </w:r>
      <w:bookmarkEnd w:id="73"/>
      <w:bookmarkEnd w:id="74"/>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以学生为主体，以典型职业活动为载体，按理论与实践一体化要求组织教学；在教学过程中实行任务导向的教学模式，对于专业课程主要采用项目课程的设计思路，努力以典型职业活动为载体，实施任务教学，融合理论知识与实践知识，以更好地培养学生综合职业能力。同时，根据专业教学的需要，在不同的时间段安排学生开展相应的工学结合教学组织形式，进行认知实习、专业实习、综合实践及岗位实习等各项工作，全面提高学生实际操作能力和水平。</w:t>
      </w:r>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教师在课程设计与教学组织过程中，倡导采用自主、合作、探究等多种教学方式方法，从培养学生学习兴趣入手，帮助学生巩固本专业文化知识的基础，提高运用所掌握的知识解决实际问题的能力，使学生在主动参与学习的过程中，体验人生价值，培养健康的情感态度。</w:t>
      </w:r>
    </w:p>
    <w:p>
      <w:pPr>
        <w:keepNext w:val="0"/>
        <w:keepLines w:val="0"/>
        <w:pageBreakBefore w:val="0"/>
        <w:wordWrap/>
        <w:topLinePunct w:val="0"/>
        <w:bidi w:val="0"/>
        <w:snapToGrid/>
        <w:spacing w:line="360" w:lineRule="auto"/>
        <w:ind w:right="-27" w:rightChars="-13" w:firstLine="480" w:firstLineChars="200"/>
        <w:textAlignment w:val="auto"/>
        <w:rPr>
          <w:sz w:val="24"/>
          <w:szCs w:val="24"/>
        </w:rPr>
      </w:pPr>
      <w:r>
        <w:rPr>
          <w:rFonts w:hint="eastAsia" w:ascii="宋体" w:hAnsi="宋体"/>
          <w:sz w:val="24"/>
          <w:szCs w:val="24"/>
        </w:rPr>
        <w:t>进一步明确细化不同生源的教学目标，综合运用各种教学方法，完善教学管理，改善考评制度，关注学生的整个学习过程，为学生提供更多主动建构知识与拓展能力的空间，以此来展现自我、实现自身价值。</w:t>
      </w:r>
    </w:p>
    <w:p>
      <w:pPr>
        <w:pStyle w:val="7"/>
        <w:keepNext w:val="0"/>
        <w:keepLines w:val="0"/>
        <w:pageBreakBefore w:val="0"/>
        <w:wordWrap/>
        <w:topLinePunct w:val="0"/>
        <w:bidi w:val="0"/>
        <w:snapToGrid/>
        <w:spacing w:before="180" w:line="360" w:lineRule="auto"/>
        <w:ind w:right="-27" w:rightChars="-13" w:firstLine="482" w:firstLineChars="200"/>
        <w:jc w:val="left"/>
        <w:textAlignment w:val="auto"/>
        <w:rPr>
          <w:sz w:val="24"/>
          <w:szCs w:val="24"/>
        </w:rPr>
      </w:pPr>
      <w:bookmarkStart w:id="75" w:name="_Toc12499"/>
      <w:bookmarkStart w:id="76" w:name="_Toc26762"/>
      <w:r>
        <w:rPr>
          <w:rFonts w:hint="eastAsia"/>
          <w:sz w:val="24"/>
          <w:szCs w:val="24"/>
        </w:rPr>
        <w:t>8</w:t>
      </w:r>
      <w:r>
        <w:rPr>
          <w:sz w:val="24"/>
          <w:szCs w:val="24"/>
        </w:rPr>
        <w:t>.</w:t>
      </w:r>
      <w:r>
        <w:rPr>
          <w:rFonts w:hint="eastAsia"/>
          <w:sz w:val="24"/>
          <w:szCs w:val="24"/>
        </w:rPr>
        <w:t xml:space="preserve"> 6</w:t>
      </w:r>
      <w:r>
        <w:rPr>
          <w:sz w:val="24"/>
          <w:szCs w:val="24"/>
        </w:rPr>
        <w:t xml:space="preserve">  </w:t>
      </w:r>
      <w:r>
        <w:rPr>
          <w:rFonts w:hint="eastAsia"/>
          <w:sz w:val="24"/>
          <w:szCs w:val="24"/>
        </w:rPr>
        <w:t>学习评价</w:t>
      </w:r>
      <w:bookmarkEnd w:id="75"/>
      <w:bookmarkEnd w:id="76"/>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本专业方向在突出以提升岗位职业能力为重心的基础上，针对不同教学与实践内容，构建多元化教学评价体系。教学评价的对象应包括学生知识掌握情况、实践操作能力、学习态度和基本职业素养等方面，突出能力的考核评价方式，体现对综合素养的评价；应吸纳更多行业企业和社会有关方面组织参与考核评价。</w:t>
      </w:r>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（1）基础课程的考核以试卷命题考核为主，根据具体情况也可采取随堂考核，考核标准依不同课程、不同教学内容设定，突出学生对基本理论知识的理解及掌握；</w:t>
      </w:r>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（2）专业课程应采取过程性考核的方式，评价的对象应包括学生知识掌握情况 、实践操作能力、学习态度和基本职业素养等方面；</w:t>
      </w:r>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（3）项目式课程教学评价的标准应体现项目驱动、实践导向课程的特征，体现理论与实践、操作的统一，以能否完成项目实践活动任务以及完成情况为标准给予评定；</w:t>
      </w:r>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（4）课证融合课程以证代考进行评价考核 ；</w:t>
      </w:r>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（5）校外岗位实习成绩采用校内专业教师评价、校外指导教师评价、实习单位鉴定三项评价相结合的方式，对学生的专业技能、工作态度、工作纪律等方面进行全面评价；</w:t>
      </w:r>
    </w:p>
    <w:p>
      <w:pPr>
        <w:keepNext w:val="0"/>
        <w:keepLines w:val="0"/>
        <w:pageBreakBefore w:val="0"/>
        <w:wordWrap/>
        <w:topLinePunct w:val="0"/>
        <w:bidi w:val="0"/>
        <w:snapToGrid/>
        <w:spacing w:line="360" w:lineRule="auto"/>
        <w:ind w:right="-27" w:rightChars="-13" w:firstLine="480" w:firstLineChars="200"/>
        <w:textAlignment w:val="auto"/>
        <w:rPr>
          <w:sz w:val="24"/>
          <w:szCs w:val="24"/>
        </w:rPr>
      </w:pPr>
      <w:r>
        <w:rPr>
          <w:rFonts w:hint="eastAsia" w:ascii="宋体" w:hAnsi="宋体"/>
          <w:sz w:val="24"/>
          <w:szCs w:val="24"/>
        </w:rPr>
        <w:t>（6）第三方评价：行业企业评价（岗位实习、实训、工学交替等）、学生评价（在校生、毕业生）、学生家长评价、用人单位评价。</w:t>
      </w:r>
    </w:p>
    <w:p>
      <w:pPr>
        <w:pStyle w:val="7"/>
        <w:keepNext w:val="0"/>
        <w:keepLines w:val="0"/>
        <w:pageBreakBefore w:val="0"/>
        <w:wordWrap/>
        <w:topLinePunct w:val="0"/>
        <w:bidi w:val="0"/>
        <w:snapToGrid/>
        <w:spacing w:before="180" w:line="360" w:lineRule="auto"/>
        <w:ind w:right="-27" w:rightChars="-13" w:firstLine="482" w:firstLineChars="200"/>
        <w:jc w:val="left"/>
        <w:textAlignment w:val="auto"/>
        <w:rPr>
          <w:sz w:val="24"/>
          <w:szCs w:val="24"/>
        </w:rPr>
      </w:pPr>
      <w:bookmarkStart w:id="77" w:name="_Toc21905"/>
      <w:bookmarkStart w:id="78" w:name="_Toc20998"/>
      <w:r>
        <w:rPr>
          <w:rFonts w:hint="eastAsia"/>
          <w:sz w:val="24"/>
          <w:szCs w:val="24"/>
        </w:rPr>
        <w:t>8</w:t>
      </w:r>
      <w:r>
        <w:rPr>
          <w:sz w:val="24"/>
          <w:szCs w:val="24"/>
        </w:rPr>
        <w:t>.</w:t>
      </w:r>
      <w:r>
        <w:rPr>
          <w:rFonts w:hint="eastAsia"/>
          <w:sz w:val="24"/>
          <w:szCs w:val="24"/>
        </w:rPr>
        <w:t xml:space="preserve"> 7</w:t>
      </w:r>
      <w:r>
        <w:rPr>
          <w:sz w:val="24"/>
          <w:szCs w:val="24"/>
        </w:rPr>
        <w:t xml:space="preserve">  </w:t>
      </w:r>
      <w:r>
        <w:rPr>
          <w:rFonts w:hint="eastAsia"/>
          <w:sz w:val="24"/>
          <w:szCs w:val="24"/>
        </w:rPr>
        <w:t>质量管理</w:t>
      </w:r>
      <w:bookmarkEnd w:id="77"/>
      <w:bookmarkEnd w:id="78"/>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kern w:val="2"/>
          <w:sz w:val="24"/>
          <w:szCs w:val="24"/>
        </w:rPr>
        <w:t>建立中职学校教学工作诊断与改进制度，引导和支持学校全面开展教学诊断与改进工作，切实发挥学校的教育质量保证主体作用，不断完善内部质量保证制度体系和运行机制。根据学校的机构设置情况，健全各级专业教学管理机构，明确职责，同时建立健全覆盖专业教学全过程的教学管理制度规章。具体包括人才培养的市场调研、人才培养方案的制定与修订、专业师资团队建设、精品课程建设、教材建设、网络教学资源建设、校内外实训实习基地建设、专业社会实践活动开展、毕业生跟踪调查、校企合作与社会服务等内容。同时积极采用现代管理技术开展教学管理工作，切实保障教学管理工作的严格执行与教学管理措施的贯彻到位，保证人才培养质量，全面实现人才培养目标。</w:t>
      </w:r>
    </w:p>
    <w:p>
      <w:pPr>
        <w:pStyle w:val="3"/>
        <w:keepNext w:val="0"/>
        <w:keepLines w:val="0"/>
        <w:pageBreakBefore w:val="0"/>
        <w:kinsoku w:val="0"/>
        <w:wordWrap/>
        <w:overflowPunct w:val="0"/>
        <w:topLinePunct w:val="0"/>
        <w:bidi w:val="0"/>
        <w:snapToGrid/>
        <w:spacing w:line="360" w:lineRule="auto"/>
        <w:ind w:right="-27" w:rightChars="-13" w:firstLine="482" w:firstLineChars="200"/>
        <w:textAlignment w:val="auto"/>
        <w:rPr>
          <w:rFonts w:hAnsi="宋体"/>
          <w:b/>
          <w:sz w:val="24"/>
          <w:szCs w:val="24"/>
        </w:rPr>
      </w:pPr>
      <w:r>
        <w:rPr>
          <w:rFonts w:hint="eastAsia" w:hAnsi="宋体"/>
          <w:b/>
          <w:sz w:val="24"/>
          <w:szCs w:val="24"/>
        </w:rPr>
        <w:t>1.建立健全教学常规管理措施</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cs="Arial"/>
          <w:sz w:val="24"/>
          <w:szCs w:val="24"/>
        </w:rPr>
        <w:t>（1）</w:t>
      </w:r>
      <w:r>
        <w:rPr>
          <w:rFonts w:hint="eastAsia" w:hAnsi="宋体"/>
          <w:sz w:val="24"/>
          <w:szCs w:val="24"/>
        </w:rPr>
        <w:t>制定出勤要求与督导制；</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（2）制定备课、上课、作业布置与批改、课外辅导、试卷命题、质量分析的要求、方式与督导制等；</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（3）合理制订或修订本专业教学计划、教学大纲、课程考核方法与标准等；</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（4）规范教学文件、教学档案等。</w:t>
      </w:r>
    </w:p>
    <w:p>
      <w:pPr>
        <w:pStyle w:val="3"/>
        <w:keepNext w:val="0"/>
        <w:keepLines w:val="0"/>
        <w:pageBreakBefore w:val="0"/>
        <w:kinsoku w:val="0"/>
        <w:wordWrap/>
        <w:overflowPunct w:val="0"/>
        <w:topLinePunct w:val="0"/>
        <w:bidi w:val="0"/>
        <w:snapToGrid/>
        <w:spacing w:line="360" w:lineRule="auto"/>
        <w:ind w:right="-27" w:rightChars="-13" w:firstLine="482" w:firstLineChars="200"/>
        <w:textAlignment w:val="auto"/>
        <w:rPr>
          <w:rFonts w:hAnsi="宋体"/>
          <w:b/>
          <w:sz w:val="24"/>
          <w:szCs w:val="24"/>
        </w:rPr>
      </w:pPr>
      <w:r>
        <w:rPr>
          <w:rFonts w:hint="eastAsia" w:hAnsi="宋体"/>
          <w:b/>
          <w:sz w:val="24"/>
          <w:szCs w:val="24"/>
        </w:rPr>
        <w:t>2. 针对不同生源特点实施差异化的教学管理</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cs="Arial"/>
          <w:sz w:val="24"/>
          <w:szCs w:val="24"/>
        </w:rPr>
        <w:t>（1）</w:t>
      </w:r>
      <w:r>
        <w:rPr>
          <w:rFonts w:hint="eastAsia" w:hAnsi="宋体"/>
          <w:sz w:val="24"/>
          <w:szCs w:val="24"/>
        </w:rPr>
        <w:t>明确专业课标要求 ，制定合理教学目标；</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（2）选择合适的教学方法；</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（3）分层教学，因材施教；</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（4）充分发挥教科研组或备课组的作用，集中集体的力量和智慧，通过一定的组织形式，把日常教学上升到教学研究的高度；</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（5）充分发挥各级骨干教师、学科骨干的核心作用。聘请相关专家学者参与教学研究活动，充分发挥教育教学理论的指导和专家的引领作用。</w:t>
      </w:r>
    </w:p>
    <w:p>
      <w:pPr>
        <w:pStyle w:val="3"/>
        <w:keepNext w:val="0"/>
        <w:keepLines w:val="0"/>
        <w:pageBreakBefore w:val="0"/>
        <w:kinsoku w:val="0"/>
        <w:wordWrap/>
        <w:overflowPunct w:val="0"/>
        <w:topLinePunct w:val="0"/>
        <w:bidi w:val="0"/>
        <w:snapToGrid/>
        <w:spacing w:line="360" w:lineRule="auto"/>
        <w:ind w:right="-27" w:rightChars="-13" w:firstLine="482" w:firstLineChars="200"/>
        <w:textAlignment w:val="auto"/>
        <w:rPr>
          <w:rFonts w:hAnsi="宋体"/>
          <w:b/>
          <w:sz w:val="24"/>
          <w:szCs w:val="24"/>
        </w:rPr>
      </w:pPr>
      <w:r>
        <w:rPr>
          <w:rFonts w:hint="eastAsia" w:hAnsi="宋体"/>
          <w:b/>
          <w:sz w:val="24"/>
          <w:szCs w:val="24"/>
        </w:rPr>
        <w:t>3. 推进专业全面教学质量管理</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cs="Arial"/>
          <w:sz w:val="24"/>
          <w:szCs w:val="24"/>
        </w:rPr>
        <w:t>（1）</w:t>
      </w:r>
      <w:r>
        <w:rPr>
          <w:rFonts w:hint="eastAsia" w:hAnsi="宋体"/>
          <w:sz w:val="24"/>
          <w:szCs w:val="24"/>
        </w:rPr>
        <w:t>深入学习全面质量管理的知识，树立全面质量管理的理念；</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（2）加强管理队伍建设，拟订教师培养计划，多给教师提供出去参加学习、培训交流和到企业锻炼的机会。</w:t>
      </w:r>
    </w:p>
    <w:p>
      <w:pPr>
        <w:pStyle w:val="3"/>
        <w:keepNext w:val="0"/>
        <w:keepLines w:val="0"/>
        <w:pageBreakBefore w:val="0"/>
        <w:kinsoku w:val="0"/>
        <w:wordWrap/>
        <w:overflowPunct w:val="0"/>
        <w:topLinePunct w:val="0"/>
        <w:bidi w:val="0"/>
        <w:snapToGrid/>
        <w:spacing w:line="360" w:lineRule="auto"/>
        <w:ind w:right="-27" w:rightChars="-13" w:firstLine="482" w:firstLineChars="200"/>
        <w:textAlignment w:val="auto"/>
        <w:rPr>
          <w:rFonts w:hAnsi="宋体"/>
          <w:b/>
          <w:sz w:val="24"/>
          <w:szCs w:val="24"/>
        </w:rPr>
      </w:pPr>
      <w:r>
        <w:rPr>
          <w:rFonts w:hint="eastAsia" w:hAnsi="宋体"/>
          <w:b/>
          <w:sz w:val="24"/>
          <w:szCs w:val="24"/>
        </w:rPr>
        <w:t>4. 学校和企业共同制定岗位实习方案</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（1）实行专业对口实习；</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（2）要加强实习制度建设，明确校企合作各方的权利、义务和责任，构建分级管理、分级负责、层层落实的学生实习管理政策制度体系；</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（3）加强</w:t>
      </w:r>
      <w:r>
        <w:rPr>
          <w:rFonts w:hint="eastAsia" w:hAnsi="宋体"/>
          <w:sz w:val="24"/>
          <w:szCs w:val="24"/>
          <w:lang w:eastAsia="zh-CN"/>
        </w:rPr>
        <w:t>岗位</w:t>
      </w:r>
      <w:r>
        <w:rPr>
          <w:rFonts w:hint="eastAsia" w:hAnsi="宋体"/>
          <w:sz w:val="24"/>
          <w:szCs w:val="24"/>
        </w:rPr>
        <w:t>实习过程管理，切实保障学生的安全与权益，构建校企共同指导共同管理、合作育人的岗位实习工作机制。</w:t>
      </w:r>
    </w:p>
    <w:p>
      <w:pPr>
        <w:pStyle w:val="3"/>
        <w:keepNext w:val="0"/>
        <w:keepLines w:val="0"/>
        <w:pageBreakBefore w:val="0"/>
        <w:kinsoku w:val="0"/>
        <w:wordWrap/>
        <w:overflowPunct w:val="0"/>
        <w:topLinePunct w:val="0"/>
        <w:bidi w:val="0"/>
        <w:snapToGrid/>
        <w:spacing w:line="360" w:lineRule="auto"/>
        <w:ind w:right="-27" w:rightChars="-13" w:firstLine="482" w:firstLineChars="200"/>
        <w:textAlignment w:val="auto"/>
        <w:rPr>
          <w:rFonts w:hAnsi="宋体"/>
          <w:b/>
          <w:sz w:val="24"/>
          <w:szCs w:val="24"/>
        </w:rPr>
      </w:pPr>
      <w:r>
        <w:rPr>
          <w:rFonts w:hint="eastAsia" w:hAnsi="宋体"/>
          <w:b/>
          <w:sz w:val="24"/>
          <w:szCs w:val="24"/>
        </w:rPr>
        <w:t>5. 注意本专业毕业生跟踪管理</w:t>
      </w:r>
    </w:p>
    <w:p>
      <w:pPr>
        <w:pStyle w:val="3"/>
        <w:keepNext w:val="0"/>
        <w:keepLines w:val="0"/>
        <w:pageBreakBefore w:val="0"/>
        <w:widowControl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（1）建立毕业生监测、反馈点；</w:t>
      </w:r>
    </w:p>
    <w:p>
      <w:pPr>
        <w:pStyle w:val="3"/>
        <w:keepNext w:val="0"/>
        <w:keepLines w:val="0"/>
        <w:pageBreakBefore w:val="0"/>
        <w:widowControl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（2）委托第三方专业调查机构，定期开展毕业跟踪调查和信息反馈工作；</w:t>
      </w:r>
    </w:p>
    <w:p>
      <w:pPr>
        <w:keepNext w:val="0"/>
        <w:keepLines w:val="0"/>
        <w:pageBreakBefore w:val="0"/>
        <w:widowControl w:val="0"/>
        <w:wordWrap/>
        <w:topLinePunct w:val="0"/>
        <w:bidi w:val="0"/>
        <w:snapToGrid/>
        <w:spacing w:line="360" w:lineRule="auto"/>
        <w:ind w:right="-27" w:rightChars="-13" w:firstLine="480" w:firstLineChars="200"/>
        <w:textAlignment w:val="auto"/>
        <w:rPr>
          <w:rFonts w:hint="eastAsia" w:ascii="宋体" w:hAnsi="宋体" w:cs="宋体"/>
          <w:b/>
          <w:bCs/>
          <w:color w:val="000000"/>
          <w:kern w:val="0"/>
          <w:sz w:val="24"/>
          <w:szCs w:val="24"/>
        </w:rPr>
      </w:pPr>
      <w:r>
        <w:rPr>
          <w:rFonts w:hint="eastAsia" w:hAnsi="宋体"/>
          <w:sz w:val="24"/>
          <w:szCs w:val="24"/>
        </w:rPr>
        <w:t>（3）建立健全工作绩效考核方法。</w:t>
      </w:r>
    </w:p>
    <w:p>
      <w:pPr>
        <w:keepNext w:val="0"/>
        <w:keepLines w:val="0"/>
        <w:pageBreakBefore w:val="0"/>
        <w:widowControl/>
        <w:wordWrap/>
        <w:topLinePunct w:val="0"/>
        <w:bidi w:val="0"/>
        <w:snapToGrid/>
        <w:spacing w:before="120" w:beforeLines="50" w:after="120" w:afterLines="50" w:line="360" w:lineRule="auto"/>
        <w:ind w:right="-27" w:rightChars="-13" w:firstLine="482" w:firstLineChars="200"/>
        <w:jc w:val="left"/>
        <w:textAlignment w:val="auto"/>
        <w:rPr>
          <w:rFonts w:ascii="宋体" w:hAnsi="宋体" w:cs="宋体"/>
          <w:color w:val="000000"/>
          <w:kern w:val="0"/>
          <w:sz w:val="24"/>
          <w:szCs w:val="24"/>
        </w:rPr>
      </w:pPr>
      <w:r>
        <w:rPr>
          <w:rFonts w:hint="eastAsia" w:ascii="宋体" w:hAnsi="宋体" w:cs="宋体"/>
          <w:b/>
          <w:bCs/>
          <w:color w:val="000000"/>
          <w:kern w:val="0"/>
          <w:sz w:val="24"/>
          <w:szCs w:val="24"/>
        </w:rPr>
        <w:t>6. 监控组织体系建设</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规范和完善教学质量监控机制，在示范专业建设中有着举足轻重的地位，为了保证专业教学质量，必须加强监控组织建设。监控组织分为内部监控和外部监控两类。</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1）内部监控机制</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建立由学校、科室、学生信息联络员组成的三级教学质量监控机构，监控内容按照专业建设的总体目标和要求，结合本专业建设实际情况，检查督促建设进度，对建设中出现的问题及时进行分析研究、解决处理；强化建设资金管理；加强师资队伍、专业课程教研工作和社会服务能力建设；规范校企合作办学机制，完善实践教学条件建设等。</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校监控机构：聘请校分管领导、督导组专家等随机对本专业建设情况进行全程监控。</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科室监控机构：由学校领导、督导组、专业带头人、骨干教师等对专业教学过程进行全程监控。</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学生信息联络员：由各班班长、学习委员组成，他们及时收集、汇总、反馈教学一线信息，为教学管理和教学监控提供参考。</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int="eastAsia" w:hAnsi="宋体"/>
          <w:sz w:val="24"/>
          <w:szCs w:val="24"/>
          <w:lang w:eastAsia="zh-CN"/>
        </w:rPr>
      </w:pPr>
      <w:r>
        <w:rPr>
          <w:rFonts w:hint="eastAsia" w:hAnsi="宋体"/>
          <w:sz w:val="24"/>
          <w:szCs w:val="24"/>
        </w:rPr>
        <w:t>2）外部监控机制</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外部监控机制由专业建设指导委员会和教育行政主管部门组成。</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专业建设指导委员会由行业专家、企业一线人员和示范校的学者专家组成，主要功能是为专业教学中的重点、难点问题提供指导、咨询和督促，尤其是对人才培养目标的定位、人才培养方案、工学结合、岗位实习、实训设施建设等方面具有实践指导意义的问题，专业建设指导委员会经过充分座谈论证，并出具书面意见。</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cs="宋体"/>
          <w:sz w:val="24"/>
          <w:szCs w:val="24"/>
        </w:rPr>
      </w:pPr>
      <w:r>
        <w:rPr>
          <w:rFonts w:hint="eastAsia" w:hAnsi="宋体"/>
          <w:sz w:val="24"/>
          <w:szCs w:val="24"/>
        </w:rPr>
        <w:t>教育行政主管部门是另一个外部监控机构，通过检查和评估，对我校的专业教学质量进行监控。除了教育行政主管部门依照职权对我校进行工作检查之外，每年邀请教育行政主管部门依据《中等职业教育教学质量控制与评价指标体系》对该专业的教学环境、实践教学条件师资状况、人才培养模式、学生质量等方面进行评估，以评促建，以评促改，评建结合。内部、外部监控机制的建立，能较好地对专业发展做全程监控，也重点地对教学过程、师资队伍建设做好了全面的监控，从而有效地提升整体师资建设水平。</w:t>
      </w:r>
    </w:p>
    <w:p>
      <w:pPr>
        <w:keepNext w:val="0"/>
        <w:keepLines w:val="0"/>
        <w:pageBreakBefore w:val="0"/>
        <w:widowControl/>
        <w:numPr>
          <w:ilvl w:val="0"/>
          <w:numId w:val="18"/>
        </w:numPr>
        <w:wordWrap/>
        <w:topLinePunct w:val="0"/>
        <w:bidi w:val="0"/>
        <w:snapToGrid/>
        <w:spacing w:line="360" w:lineRule="auto"/>
        <w:ind w:right="-27" w:rightChars="-13" w:firstLine="482" w:firstLineChars="200"/>
        <w:jc w:val="left"/>
        <w:textAlignment w:val="auto"/>
        <w:rPr>
          <w:rFonts w:ascii="宋体" w:hAnsi="宋体" w:cs="宋体"/>
          <w:color w:val="000000"/>
          <w:kern w:val="0"/>
          <w:sz w:val="24"/>
          <w:szCs w:val="24"/>
        </w:rPr>
      </w:pPr>
      <w:r>
        <w:rPr>
          <w:rFonts w:hint="eastAsia" w:ascii="宋体" w:hAnsi="宋体" w:cs="宋体"/>
          <w:b/>
          <w:bCs/>
          <w:color w:val="000000"/>
          <w:kern w:val="0"/>
          <w:sz w:val="24"/>
          <w:szCs w:val="24"/>
        </w:rPr>
        <w:t>专业教学质量监控流程建设</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建立“人才培养目标定位——质量标准——监控手段——反馈机制——调整措施”的良性循环质量监控体系。</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人才培养目标定位监控</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经过对企业、用人单位的走访调研以及与行业专家、企业</w:t>
      </w:r>
      <w:r>
        <w:rPr>
          <w:rFonts w:hint="eastAsia" w:hAnsi="宋体"/>
          <w:sz w:val="24"/>
          <w:szCs w:val="24"/>
          <w:lang w:eastAsia="zh-CN"/>
        </w:rPr>
        <w:t>设计</w:t>
      </w:r>
      <w:r>
        <w:rPr>
          <w:rFonts w:hint="eastAsia" w:hAnsi="宋体"/>
          <w:sz w:val="24"/>
          <w:szCs w:val="24"/>
        </w:rPr>
        <w:t>技术人员的座谈，确定学生的培养目标和未来的岗位，力争把学生培养成专业理论功底深厚、实践动手能力强的较高职业素质的人才。</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2）量标准监控</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为了保证培养目标的实现，制定详细的人才培养质量标准。课程标准、实施性教学大纲、考核方案的改革分别由企业、教务处、教科室组织专业带头人和骨干教师分阶段完成。</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3）信息反馈机制</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项目建设中，每学年初，派相关专业带头人、骨干教师深入人才市场、用人单位、企业，调研本专业人才需求情况，并形成调研报告。项目建设领导小组召集专业建设项目指导委员会，及相关人员针对调研报告充分讨论、分析，审定专业建设方案。</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cs="宋体"/>
          <w:color w:val="000000"/>
          <w:sz w:val="24"/>
          <w:szCs w:val="24"/>
        </w:rPr>
      </w:pPr>
      <w:r>
        <w:rPr>
          <w:rFonts w:hint="eastAsia" w:hAnsi="宋体"/>
          <w:sz w:val="24"/>
          <w:szCs w:val="24"/>
        </w:rPr>
        <w:t>教学实施过程中，每学期两次，由教务科组织召集相关任课教师、在校学生、实习单位指导教师、</w:t>
      </w:r>
      <w:r>
        <w:rPr>
          <w:rFonts w:hint="eastAsia" w:hAnsi="宋体"/>
          <w:sz w:val="24"/>
          <w:szCs w:val="24"/>
          <w:lang w:eastAsia="zh-CN"/>
        </w:rPr>
        <w:t>岗位</w:t>
      </w:r>
      <w:r>
        <w:rPr>
          <w:rFonts w:hint="eastAsia" w:hAnsi="宋体"/>
          <w:sz w:val="24"/>
          <w:szCs w:val="24"/>
        </w:rPr>
        <w:t>实习结束学生等进行座谈，征求意见，做好记录，梳理汇总，及时反馈给专业建设项目指导委员会及相关任课教师，作为专业建设项目指导委员会修定专业建设方案的重要依据。</w:t>
      </w:r>
    </w:p>
    <w:p>
      <w:pPr>
        <w:keepNext w:val="0"/>
        <w:keepLines w:val="0"/>
        <w:pageBreakBefore w:val="0"/>
        <w:wordWrap/>
        <w:topLinePunct w:val="0"/>
        <w:bidi w:val="0"/>
        <w:snapToGrid/>
        <w:spacing w:line="360" w:lineRule="auto"/>
        <w:ind w:right="-27" w:rightChars="-13" w:firstLine="480" w:firstLineChars="200"/>
        <w:textAlignment w:val="auto"/>
        <w:rPr>
          <w:sz w:val="24"/>
          <w:szCs w:val="24"/>
        </w:rPr>
      </w:pPr>
    </w:p>
    <w:p>
      <w:pPr>
        <w:keepNext w:val="0"/>
        <w:keepLines w:val="0"/>
        <w:pageBreakBefore w:val="0"/>
        <w:wordWrap/>
        <w:topLinePunct w:val="0"/>
        <w:bidi w:val="0"/>
        <w:snapToGrid/>
        <w:spacing w:line="360" w:lineRule="auto"/>
        <w:ind w:right="-27" w:rightChars="-13" w:firstLine="480" w:firstLineChars="200"/>
        <w:textAlignment w:val="auto"/>
        <w:rPr>
          <w:sz w:val="24"/>
          <w:szCs w:val="24"/>
        </w:rPr>
      </w:pPr>
    </w:p>
    <w:p>
      <w:pPr>
        <w:pStyle w:val="7"/>
        <w:keepNext w:val="0"/>
        <w:keepLines w:val="0"/>
        <w:pageBreakBefore w:val="0"/>
        <w:wordWrap/>
        <w:topLinePunct w:val="0"/>
        <w:bidi w:val="0"/>
        <w:snapToGrid/>
        <w:spacing w:before="180" w:line="360" w:lineRule="auto"/>
        <w:ind w:right="-27" w:rightChars="-13" w:firstLine="482" w:firstLineChars="200"/>
        <w:textAlignment w:val="auto"/>
        <w:outlineLvl w:val="0"/>
        <w:rPr>
          <w:sz w:val="24"/>
          <w:szCs w:val="24"/>
        </w:rPr>
      </w:pPr>
      <w:bookmarkStart w:id="79" w:name="_Toc14231"/>
      <w:bookmarkStart w:id="80" w:name="_Toc17577"/>
      <w:r>
        <w:rPr>
          <w:rFonts w:hint="eastAsia"/>
          <w:sz w:val="24"/>
          <w:szCs w:val="24"/>
        </w:rPr>
        <w:t>九、毕业要求</w:t>
      </w:r>
      <w:bookmarkEnd w:id="79"/>
      <w:bookmarkEnd w:id="80"/>
    </w:p>
    <w:p>
      <w:pPr>
        <w:pStyle w:val="7"/>
        <w:keepNext w:val="0"/>
        <w:keepLines w:val="0"/>
        <w:pageBreakBefore w:val="0"/>
        <w:wordWrap/>
        <w:topLinePunct w:val="0"/>
        <w:bidi w:val="0"/>
        <w:snapToGrid/>
        <w:spacing w:before="180" w:line="360" w:lineRule="auto"/>
        <w:ind w:right="-27" w:rightChars="-13" w:firstLine="482" w:firstLineChars="200"/>
        <w:jc w:val="left"/>
        <w:textAlignment w:val="auto"/>
        <w:rPr>
          <w:sz w:val="24"/>
          <w:szCs w:val="24"/>
        </w:rPr>
      </w:pPr>
      <w:bookmarkStart w:id="81" w:name="_Toc17777"/>
      <w:bookmarkStart w:id="82" w:name="_Toc20266"/>
      <w:r>
        <w:rPr>
          <w:rFonts w:hint="eastAsia"/>
          <w:sz w:val="24"/>
          <w:szCs w:val="24"/>
        </w:rPr>
        <w:t>9</w:t>
      </w:r>
      <w:r>
        <w:rPr>
          <w:sz w:val="24"/>
          <w:szCs w:val="24"/>
        </w:rPr>
        <w:t>.</w:t>
      </w:r>
      <w:r>
        <w:rPr>
          <w:rFonts w:hint="eastAsia"/>
          <w:sz w:val="24"/>
          <w:szCs w:val="24"/>
        </w:rPr>
        <w:t xml:space="preserve"> 1</w:t>
      </w:r>
      <w:r>
        <w:rPr>
          <w:sz w:val="24"/>
          <w:szCs w:val="24"/>
        </w:rPr>
        <w:t xml:space="preserve">  </w:t>
      </w:r>
      <w:r>
        <w:rPr>
          <w:rFonts w:hint="eastAsia"/>
          <w:sz w:val="24"/>
          <w:szCs w:val="24"/>
        </w:rPr>
        <w:t>学生毕业要求</w:t>
      </w:r>
      <w:bookmarkEnd w:id="81"/>
      <w:bookmarkEnd w:id="82"/>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1、学生必须完成本专业必修课程和限选课程的学习，取得各门课程相应的学分并修满学校规定的毕业学分17</w:t>
      </w:r>
      <w:r>
        <w:rPr>
          <w:rFonts w:hint="eastAsia" w:hAnsi="宋体"/>
          <w:sz w:val="24"/>
          <w:szCs w:val="24"/>
          <w:lang w:eastAsia="zh-CN"/>
        </w:rPr>
        <w:t>8</w:t>
      </w:r>
      <w:r>
        <w:rPr>
          <w:rFonts w:hint="eastAsia" w:hAnsi="宋体"/>
          <w:sz w:val="24"/>
          <w:szCs w:val="24"/>
        </w:rPr>
        <w:t>分，方可毕业。</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2、学生可以通过以下途径取得毕业资格：</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（1）参加一个专业的教学计划规定的全部必修课程和限选课程学习，考核合格，且参加任选课程学习，达到毕业要求的学分。</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2）参加一个专业的教学计划规定的全部必修课程和全部限选课程学习，经A类和B类考核通过，累积学分比标准学分要求低20分以内，通过其他任选课程考核，获得2个以上技术或技能证书（其中主专业技能达到中级或相当中级水平），且取得毕业要求的学分。</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3、实行弹性学分制，可提前毕业或延迟毕业。</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（1）学生提前修满学分，按有关规定办理离校手续，参加社会实践或创业实践，经教育主管部门批准可以提前发放毕业证书。</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（2）学生提前修满学分，鼓励选读其它专业课程，掌握多种技能，参加升大补习、大专课程学习、培训学习等。</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（3）对于在规定时间内未能修满学分或因故休学的学生，允许其延长学习时间。三年制可延长二年。</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（4）取得必修课、限选课总学分60%的学生，经申请并获得批准后，可先就业。在允许延长的学习时间内回学校继续修满学分后，可予毕业。</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（5）提前修满学分但不离校者，经申请，学校同意，可继续在校学习，多修学分暂不收费。</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rFonts w:hAnsi="宋体"/>
          <w:sz w:val="24"/>
          <w:szCs w:val="24"/>
        </w:rPr>
      </w:pPr>
      <w:r>
        <w:rPr>
          <w:rFonts w:hint="eastAsia" w:hAnsi="宋体"/>
          <w:sz w:val="24"/>
          <w:szCs w:val="24"/>
        </w:rPr>
        <w:t>（6）学生在学制规定毕业时间后二年内参加学校组织的课程重修和考核，成绩合格，可获得相应学分。</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108" w:right="-27" w:rightChars="-13" w:firstLine="480" w:firstLineChars="200"/>
        <w:textAlignment w:val="auto"/>
        <w:rPr>
          <w:sz w:val="24"/>
          <w:szCs w:val="24"/>
        </w:rPr>
      </w:pPr>
      <w:r>
        <w:rPr>
          <w:rFonts w:hint="eastAsia" w:hAnsi="宋体"/>
          <w:sz w:val="24"/>
          <w:szCs w:val="24"/>
        </w:rPr>
        <w:t>4、对于在学制规定的时间内，未能取得教学计划规定学分的学生，可发给结业证书。</w:t>
      </w:r>
    </w:p>
    <w:p>
      <w:pPr>
        <w:pStyle w:val="7"/>
        <w:keepNext w:val="0"/>
        <w:keepLines w:val="0"/>
        <w:pageBreakBefore w:val="0"/>
        <w:wordWrap/>
        <w:topLinePunct w:val="0"/>
        <w:bidi w:val="0"/>
        <w:snapToGrid/>
        <w:spacing w:line="360" w:lineRule="auto"/>
        <w:ind w:firstLine="482" w:firstLineChars="200"/>
        <w:jc w:val="left"/>
        <w:textAlignment w:val="auto"/>
        <w:outlineLvl w:val="0"/>
        <w:rPr>
          <w:sz w:val="24"/>
          <w:szCs w:val="24"/>
        </w:rPr>
      </w:pPr>
      <w:bookmarkStart w:id="83" w:name="_Toc21010"/>
      <w:r>
        <w:rPr>
          <w:rFonts w:hint="eastAsia"/>
          <w:sz w:val="24"/>
          <w:szCs w:val="24"/>
        </w:rPr>
        <w:t>十、附录</w:t>
      </w:r>
      <w:bookmarkEnd w:id="83"/>
    </w:p>
    <w:p>
      <w:pPr>
        <w:keepNext w:val="0"/>
        <w:keepLines w:val="0"/>
        <w:pageBreakBefore w:val="0"/>
        <w:wordWrap/>
        <w:topLinePunct w:val="0"/>
        <w:bidi w:val="0"/>
        <w:snapToGrid/>
        <w:spacing w:line="360" w:lineRule="auto"/>
        <w:ind w:firstLine="480" w:firstLineChars="200"/>
        <w:textAlignment w:val="auto"/>
        <w:rPr>
          <w:rFonts w:hint="eastAsia"/>
          <w:sz w:val="24"/>
          <w:szCs w:val="24"/>
        </w:rPr>
      </w:pPr>
      <w:r>
        <w:rPr>
          <w:rFonts w:hint="eastAsia"/>
          <w:sz w:val="24"/>
          <w:szCs w:val="24"/>
        </w:rPr>
        <w:t>10</w:t>
      </w:r>
      <w:r>
        <w:rPr>
          <w:sz w:val="24"/>
          <w:szCs w:val="24"/>
        </w:rPr>
        <w:t>.</w:t>
      </w:r>
      <w:r>
        <w:rPr>
          <w:rFonts w:hint="eastAsia"/>
          <w:sz w:val="24"/>
          <w:szCs w:val="24"/>
        </w:rPr>
        <w:t>1教学进程安排表</w:t>
      </w:r>
      <w:r>
        <w:rPr>
          <w:rFonts w:hint="eastAsia"/>
          <w:sz w:val="24"/>
          <w:szCs w:val="24"/>
        </w:rPr>
        <w:tab/>
      </w:r>
    </w:p>
    <w:p>
      <w:pPr>
        <w:keepNext w:val="0"/>
        <w:keepLines w:val="0"/>
        <w:pageBreakBefore w:val="0"/>
        <w:wordWrap/>
        <w:topLinePunct w:val="0"/>
        <w:bidi w:val="0"/>
        <w:snapToGrid/>
        <w:spacing w:line="360" w:lineRule="auto"/>
        <w:ind w:firstLine="480" w:firstLineChars="200"/>
        <w:textAlignment w:val="auto"/>
        <w:rPr>
          <w:rFonts w:hint="eastAsia"/>
          <w:sz w:val="24"/>
          <w:szCs w:val="24"/>
        </w:rPr>
      </w:pPr>
    </w:p>
    <w:bookmarkEnd w:id="52"/>
    <w:bookmarkEnd w:id="53"/>
    <w:bookmarkEnd w:id="54"/>
    <w:p>
      <w:pPr>
        <w:rPr>
          <w:rFonts w:hint="eastAsia" w:eastAsia="宋体"/>
          <w:lang w:eastAsia="zh-CN"/>
        </w:rPr>
      </w:pPr>
      <w:r>
        <w:rPr>
          <w:rFonts w:hint="eastAsia" w:eastAsia="宋体"/>
          <w:lang w:eastAsia="zh-CN"/>
        </w:rPr>
        <w:drawing>
          <wp:inline distT="0" distB="0" distL="114300" distR="114300">
            <wp:extent cx="5943600" cy="9248775"/>
            <wp:effectExtent l="0" t="0" r="0" b="9525"/>
            <wp:docPr id="1" name="图片 1" descr="5f6d4c752bc47308dfcdb2e506c3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f6d4c752bc47308dfcdb2e506c3a58"/>
                    <pic:cNvPicPr>
                      <a:picLocks noChangeAspect="1"/>
                    </pic:cNvPicPr>
                  </pic:nvPicPr>
                  <pic:blipFill>
                    <a:blip r:embed="rId9"/>
                    <a:stretch>
                      <a:fillRect/>
                    </a:stretch>
                  </pic:blipFill>
                  <pic:spPr>
                    <a:xfrm>
                      <a:off x="0" y="0"/>
                      <a:ext cx="5943600" cy="9248775"/>
                    </a:xfrm>
                    <a:prstGeom prst="rect">
                      <a:avLst/>
                    </a:prstGeom>
                  </pic:spPr>
                </pic:pic>
              </a:graphicData>
            </a:graphic>
          </wp:inline>
        </w:drawing>
      </w:r>
    </w:p>
    <w:sectPr>
      <w:footerReference r:id="rId7" w:type="first"/>
      <w:footerReference r:id="rId6" w:type="default"/>
      <w:pgSz w:w="11907" w:h="16839"/>
      <w:pgMar w:top="1134" w:right="1134" w:bottom="1134" w:left="1134" w:header="720" w:footer="720" w:gutter="0"/>
      <w:pgNumType w:fmt="decimal"/>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A7E8DAF-707F-42F7-8BEC-55978F9AE62D}"/>
  </w:font>
  <w:font w:name="黑体">
    <w:panose1 w:val="02010609060101010101"/>
    <w:charset w:val="86"/>
    <w:family w:val="auto"/>
    <w:pitch w:val="default"/>
    <w:sig w:usb0="800002BF" w:usb1="38CF7CFA" w:usb2="00000016" w:usb3="00000000" w:csb0="00040001" w:csb1="00000000"/>
    <w:embedRegular r:id="rId2" w:fontKey="{F05C7472-31CC-4376-BF94-74134B21BE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7E4206D-2F68-4096-88D1-5B9B495FFFB8}"/>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8D050307-0C56-458D-8D41-8F227C6633D9}"/>
  </w:font>
  <w:font w:name="阿里巴巴普惠体 R">
    <w:altName w:val="Times New Roman"/>
    <w:panose1 w:val="00000000000000000000"/>
    <w:charset w:val="00"/>
    <w:family w:val="auto"/>
    <w:pitch w:val="default"/>
    <w:sig w:usb0="00000000" w:usb1="00000000" w:usb2="00000000" w:usb3="00000000" w:csb0="00040001" w:csb1="00000000"/>
    <w:embedRegular r:id="rId5" w:fontKey="{6647153A-FBD5-4CE3-9834-6D6E36E22C9D}"/>
  </w:font>
  <w:font w:name="Helvetica">
    <w:altName w:val="Arial"/>
    <w:panose1 w:val="020B0604020202020204"/>
    <w:charset w:val="00"/>
    <w:family w:val="swiss"/>
    <w:pitch w:val="default"/>
    <w:sig w:usb0="00000000" w:usb1="00000000" w:usb2="00000009" w:usb3="00000000" w:csb0="000001FF" w:csb1="00000000"/>
    <w:embedRegular r:id="rId6" w:fontKey="{6F33C69B-9618-446A-B792-4B6CF526BD3A}"/>
  </w:font>
  <w:font w:name="仿宋_GB2312">
    <w:altName w:val="仿宋"/>
    <w:panose1 w:val="02010609030101010101"/>
    <w:charset w:val="86"/>
    <w:family w:val="modern"/>
    <w:pitch w:val="default"/>
    <w:sig w:usb0="00000000" w:usb1="00000000" w:usb2="00000000" w:usb3="00000000" w:csb0="00040000" w:csb1="00000000"/>
    <w:embedRegular r:id="rId7" w:fontKey="{F1EB46D2-E81B-491C-B2A0-D90AD450E83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372"/>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9"/>
    <w:multiLevelType w:val="multilevel"/>
    <w:tmpl w:val="000000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F"/>
    <w:multiLevelType w:val="multilevel"/>
    <w:tmpl w:val="000000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0000010"/>
    <w:multiLevelType w:val="multilevel"/>
    <w:tmpl w:val="0000001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000011"/>
    <w:multiLevelType w:val="singleLevel"/>
    <w:tmpl w:val="00000011"/>
    <w:lvl w:ilvl="0" w:tentative="0">
      <w:start w:val="7"/>
      <w:numFmt w:val="decimal"/>
      <w:suff w:val="space"/>
      <w:lvlText w:val="%1."/>
      <w:lvlJc w:val="left"/>
    </w:lvl>
  </w:abstractNum>
  <w:abstractNum w:abstractNumId="5">
    <w:nsid w:val="00000012"/>
    <w:multiLevelType w:val="multilevel"/>
    <w:tmpl w:val="000000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3"/>
    <w:multiLevelType w:val="multilevel"/>
    <w:tmpl w:val="000000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0000014"/>
    <w:multiLevelType w:val="multilevel"/>
    <w:tmpl w:val="0000001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16"/>
    <w:multiLevelType w:val="multilevel"/>
    <w:tmpl w:val="0000001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0000018"/>
    <w:multiLevelType w:val="singleLevel"/>
    <w:tmpl w:val="00000018"/>
    <w:lvl w:ilvl="0" w:tentative="0">
      <w:start w:val="1"/>
      <w:numFmt w:val="decimal"/>
      <w:suff w:val="nothing"/>
      <w:lvlText w:val="%1、"/>
      <w:lvlJc w:val="left"/>
    </w:lvl>
  </w:abstractNum>
  <w:abstractNum w:abstractNumId="10">
    <w:nsid w:val="0000001B"/>
    <w:multiLevelType w:val="singleLevel"/>
    <w:tmpl w:val="0000001B"/>
    <w:lvl w:ilvl="0" w:tentative="0">
      <w:start w:val="1"/>
      <w:numFmt w:val="decimal"/>
      <w:lvlText w:val="%1."/>
      <w:lvlJc w:val="left"/>
      <w:pPr>
        <w:tabs>
          <w:tab w:val="left" w:pos="312"/>
        </w:tabs>
      </w:pPr>
    </w:lvl>
  </w:abstractNum>
  <w:abstractNum w:abstractNumId="11">
    <w:nsid w:val="0000001D"/>
    <w:multiLevelType w:val="multilevel"/>
    <w:tmpl w:val="000000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08A6062"/>
    <w:multiLevelType w:val="multilevel"/>
    <w:tmpl w:val="008A60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4286C9C"/>
    <w:multiLevelType w:val="singleLevel"/>
    <w:tmpl w:val="14286C9C"/>
    <w:lvl w:ilvl="0" w:tentative="0">
      <w:start w:val="1"/>
      <w:numFmt w:val="decimal"/>
      <w:suff w:val="nothing"/>
      <w:lvlText w:val="%1、"/>
      <w:lvlJc w:val="left"/>
    </w:lvl>
  </w:abstractNum>
  <w:abstractNum w:abstractNumId="14">
    <w:nsid w:val="1E7F5174"/>
    <w:multiLevelType w:val="singleLevel"/>
    <w:tmpl w:val="1E7F5174"/>
    <w:lvl w:ilvl="0" w:tentative="0">
      <w:start w:val="1"/>
      <w:numFmt w:val="decimal"/>
      <w:suff w:val="nothing"/>
      <w:lvlText w:val="%1、"/>
      <w:lvlJc w:val="left"/>
    </w:lvl>
  </w:abstractNum>
  <w:abstractNum w:abstractNumId="15">
    <w:nsid w:val="35140694"/>
    <w:multiLevelType w:val="multilevel"/>
    <w:tmpl w:val="35140694"/>
    <w:lvl w:ilvl="0" w:tentative="0">
      <w:start w:val="1"/>
      <w:numFmt w:val="decimal"/>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B2516D3"/>
    <w:multiLevelType w:val="singleLevel"/>
    <w:tmpl w:val="4B2516D3"/>
    <w:lvl w:ilvl="0" w:tentative="0">
      <w:start w:val="5"/>
      <w:numFmt w:val="decimal"/>
      <w:suff w:val="space"/>
      <w:lvlText w:val="%1."/>
      <w:lvlJc w:val="left"/>
    </w:lvl>
  </w:abstractNum>
  <w:abstractNum w:abstractNumId="17">
    <w:nsid w:val="4E827A16"/>
    <w:multiLevelType w:val="singleLevel"/>
    <w:tmpl w:val="4E827A16"/>
    <w:lvl w:ilvl="0" w:tentative="0">
      <w:start w:val="1"/>
      <w:numFmt w:val="decimal"/>
      <w:suff w:val="nothing"/>
      <w:lvlText w:val="%1、"/>
      <w:lvlJc w:val="left"/>
    </w:lvl>
  </w:abstractNum>
  <w:num w:numId="1">
    <w:abstractNumId w:val="16"/>
  </w:num>
  <w:num w:numId="2">
    <w:abstractNumId w:val="17"/>
  </w:num>
  <w:num w:numId="3">
    <w:abstractNumId w:val="11"/>
  </w:num>
  <w:num w:numId="4">
    <w:abstractNumId w:val="8"/>
  </w:num>
  <w:num w:numId="5">
    <w:abstractNumId w:val="7"/>
  </w:num>
  <w:num w:numId="6">
    <w:abstractNumId w:val="3"/>
  </w:num>
  <w:num w:numId="7">
    <w:abstractNumId w:val="1"/>
  </w:num>
  <w:num w:numId="8">
    <w:abstractNumId w:val="6"/>
  </w:num>
  <w:num w:numId="9">
    <w:abstractNumId w:val="2"/>
  </w:num>
  <w:num w:numId="10">
    <w:abstractNumId w:val="9"/>
  </w:num>
  <w:num w:numId="11">
    <w:abstractNumId w:val="0"/>
  </w:num>
  <w:num w:numId="12">
    <w:abstractNumId w:val="5"/>
  </w:num>
  <w:num w:numId="13">
    <w:abstractNumId w:val="10"/>
  </w:num>
  <w:num w:numId="14">
    <w:abstractNumId w:val="13"/>
  </w:num>
  <w:num w:numId="15">
    <w:abstractNumId w:val="12"/>
  </w:num>
  <w:num w:numId="16">
    <w:abstractNumId w:val="14"/>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3E9C35DF"/>
    <w:rsid w:val="065211DE"/>
    <w:rsid w:val="0F8A61F2"/>
    <w:rsid w:val="1551224E"/>
    <w:rsid w:val="191455C7"/>
    <w:rsid w:val="2A024C96"/>
    <w:rsid w:val="35817F0F"/>
    <w:rsid w:val="3E9C35DF"/>
    <w:rsid w:val="42D9765F"/>
    <w:rsid w:val="4BD73970"/>
    <w:rsid w:val="52F95F6A"/>
    <w:rsid w:val="6209270C"/>
    <w:rsid w:val="66F625EF"/>
    <w:rsid w:val="6D6E7E65"/>
    <w:rsid w:val="71945608"/>
    <w:rsid w:val="74CC31CF"/>
    <w:rsid w:val="7C5F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adjustRightInd w:val="0"/>
      <w:ind w:left="107" w:firstLine="4"/>
      <w:jc w:val="left"/>
    </w:pPr>
    <w:rPr>
      <w:rFonts w:ascii="宋体"/>
      <w:kern w:val="0"/>
      <w:sz w:val="20"/>
      <w:szCs w:val="20"/>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8">
    <w:name w:val="toc 2"/>
    <w:basedOn w:val="1"/>
    <w:next w:val="1"/>
    <w:qFormat/>
    <w:uiPriority w:val="0"/>
    <w:pPr>
      <w:tabs>
        <w:tab w:val="left" w:pos="635"/>
        <w:tab w:val="right" w:leader="hyphen" w:pos="7815"/>
      </w:tabs>
      <w:ind w:left="210"/>
      <w:jc w:val="left"/>
    </w:pPr>
    <w:rPr>
      <w:rFonts w:ascii="Calibri" w:hAnsi="Calibri" w:cs="Calibri"/>
      <w:smallCaps/>
      <w:sz w:val="20"/>
      <w:szCs w:val="20"/>
    </w:rPr>
  </w:style>
  <w:style w:type="paragraph" w:customStyle="1" w:styleId="11">
    <w:name w:val="中等深浅网格 1 - 着色 21"/>
    <w:basedOn w:val="1"/>
    <w:qFormat/>
    <w:uiPriority w:val="0"/>
    <w:pPr>
      <w:spacing w:line="360" w:lineRule="auto"/>
      <w:ind w:firstLine="420" w:firstLineChars="200"/>
    </w:pPr>
    <w:rPr>
      <w:rFonts w:ascii="Calibri" w:hAnsi="Calibri"/>
    </w:rPr>
  </w:style>
  <w:style w:type="paragraph" w:customStyle="1" w:styleId="12">
    <w:name w:val="TOC 标题1"/>
    <w:basedOn w:val="2"/>
    <w:next w:val="1"/>
    <w:qFormat/>
    <w:uiPriority w:val="0"/>
    <w:pPr>
      <w:keepNext/>
      <w:keepLines/>
      <w:spacing w:before="480" w:beforeLines="0" w:beforeAutospacing="0" w:after="0" w:afterLines="0" w:afterAutospacing="0" w:line="276" w:lineRule="auto"/>
      <w:outlineLvl w:val="9"/>
    </w:pPr>
    <w:rPr>
      <w:rFonts w:ascii="Cambria" w:hAnsi="Cambria"/>
      <w:color w:val="365F91"/>
      <w:kern w:val="0"/>
      <w:sz w:val="28"/>
      <w:szCs w:val="28"/>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List Paragraph"/>
    <w:basedOn w:val="1"/>
    <w:qFormat/>
    <w:uiPriority w:val="0"/>
    <w:pPr>
      <w:ind w:firstLine="420" w:firstLineChars="200"/>
    </w:pPr>
  </w:style>
  <w:style w:type="paragraph" w:customStyle="1" w:styleId="15">
    <w:name w:val="表头样式1"/>
    <w:basedOn w:val="1"/>
    <w:qFormat/>
    <w:uiPriority w:val="0"/>
    <w:pPr>
      <w:widowControl/>
      <w:spacing w:before="120" w:beforeLines="0" w:line="480" w:lineRule="exact"/>
      <w:ind w:firstLine="480" w:firstLineChars="200"/>
      <w:jc w:val="center"/>
    </w:pPr>
    <w:rPr>
      <w:rFonts w:ascii="宋体" w:hAnsi="宋体"/>
      <w:sz w:val="24"/>
    </w:rPr>
  </w:style>
  <w:style w:type="paragraph" w:customStyle="1" w:styleId="16">
    <w:name w:val="Table Paragraph"/>
    <w:basedOn w:val="1"/>
    <w:qFormat/>
    <w:uiPriority w:val="0"/>
    <w:pPr>
      <w:autoSpaceDE w:val="0"/>
      <w:autoSpaceDN w:val="0"/>
      <w:adjustRightInd w:val="0"/>
      <w:jc w:val="left"/>
    </w:pPr>
    <w:rPr>
      <w:rFonts w:ascii="Calibri" w:hAnsi="Calibri"/>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26098</Words>
  <Characters>26859</Characters>
  <Lines>0</Lines>
  <Paragraphs>0</Paragraphs>
  <TotalTime>0</TotalTime>
  <ScaleCrop>false</ScaleCrop>
  <LinksUpToDate>false</LinksUpToDate>
  <CharactersWithSpaces>27398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2022-04-06T11:56:00Z</dcterms:created>
  <dc:creator>wenxian</dc:creator>
  <cp:lastModifiedBy>WEILE</cp:lastModifiedBy>
  <dcterms:modified xsi:type="dcterms:W3CDTF">2023-10-30T05:03:51Z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00928705B89244E29E4FC2AB1325AC37</vt:lpwstr>
  </property>
</Properties>
</file>